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9B7" w:rsidRDefault="00DA39B7" w:rsidP="00DA39B7">
      <w:pPr>
        <w:pStyle w:val="NoSpacing"/>
        <w:jc w:val="center"/>
        <w:rPr>
          <w:b/>
          <w:sz w:val="22"/>
          <w:szCs w:val="22"/>
        </w:rPr>
      </w:pPr>
    </w:p>
    <w:p w:rsidR="00DA39B7" w:rsidRPr="00DA39B7" w:rsidRDefault="00DA39B7" w:rsidP="00DA39B7">
      <w:pPr>
        <w:pStyle w:val="NoSpacing"/>
        <w:jc w:val="center"/>
        <w:rPr>
          <w:b/>
          <w:szCs w:val="22"/>
        </w:rPr>
      </w:pPr>
      <w:r w:rsidRPr="00DA39B7">
        <w:rPr>
          <w:b/>
          <w:szCs w:val="22"/>
        </w:rPr>
        <w:t>Glossary</w:t>
      </w:r>
      <w:r w:rsidR="00ED3BBD">
        <w:rPr>
          <w:b/>
          <w:szCs w:val="22"/>
        </w:rPr>
        <w:t xml:space="preserve"> of commonly used terms in relation to disability law</w:t>
      </w:r>
    </w:p>
    <w:p w:rsidR="00DA39B7" w:rsidRDefault="00DA39B7" w:rsidP="00540348">
      <w:pPr>
        <w:pStyle w:val="NoSpacing"/>
        <w:jc w:val="both"/>
        <w:rPr>
          <w:b/>
          <w:sz w:val="22"/>
          <w:szCs w:val="22"/>
        </w:rPr>
      </w:pPr>
    </w:p>
    <w:p w:rsidR="00540348" w:rsidRDefault="00540348" w:rsidP="00540348">
      <w:pPr>
        <w:pStyle w:val="NoSpacing"/>
        <w:jc w:val="both"/>
        <w:rPr>
          <w:sz w:val="22"/>
          <w:szCs w:val="22"/>
        </w:rPr>
      </w:pPr>
      <w:r>
        <w:rPr>
          <w:b/>
          <w:sz w:val="22"/>
          <w:szCs w:val="22"/>
        </w:rPr>
        <w:t xml:space="preserve">Access: </w:t>
      </w:r>
      <w:r>
        <w:rPr>
          <w:sz w:val="22"/>
          <w:szCs w:val="22"/>
        </w:rPr>
        <w:t xml:space="preserve">the general possibility of entering a building or area, of using services and communications or of retrieving information. Access to a private environment can be refused by the owner as part </w:t>
      </w:r>
      <w:r w:rsidR="00041145">
        <w:rPr>
          <w:sz w:val="22"/>
          <w:szCs w:val="22"/>
        </w:rPr>
        <w:t xml:space="preserve">of </w:t>
      </w:r>
      <w:r>
        <w:rPr>
          <w:sz w:val="22"/>
          <w:szCs w:val="22"/>
        </w:rPr>
        <w:t xml:space="preserve">his or her right of ownership. Public areas or services on the other hand are </w:t>
      </w:r>
      <w:r w:rsidR="005060C4">
        <w:rPr>
          <w:sz w:val="22"/>
          <w:szCs w:val="22"/>
        </w:rPr>
        <w:t>required</w:t>
      </w:r>
      <w:r>
        <w:rPr>
          <w:sz w:val="22"/>
          <w:szCs w:val="22"/>
        </w:rPr>
        <w:t xml:space="preserve"> to grant access to everybody, which is why access cannot be denied directly. However, various actual barriers can make it in fact impossible for certain persons to access a public environment, e. g. stairs in front of public building prevent a person requiring a wheelchair from entering.</w:t>
      </w:r>
    </w:p>
    <w:p w:rsidR="00540348" w:rsidRDefault="00540348" w:rsidP="00540348">
      <w:pPr>
        <w:pStyle w:val="NoSpacing"/>
        <w:jc w:val="both"/>
        <w:rPr>
          <w:sz w:val="22"/>
          <w:szCs w:val="22"/>
        </w:rPr>
      </w:pPr>
      <w:r>
        <w:rPr>
          <w:sz w:val="22"/>
          <w:szCs w:val="22"/>
        </w:rPr>
        <w:t xml:space="preserve">If access to an environment is denied, that environment is not </w:t>
      </w:r>
      <w:hyperlink w:anchor="accessibility" w:history="1">
        <w:r w:rsidRPr="00540348">
          <w:rPr>
            <w:rStyle w:val="Hyperlink"/>
            <w:rFonts w:ascii="Arial" w:hAnsi="Arial" w:cs="Arial"/>
            <w:sz w:val="22"/>
            <w:szCs w:val="22"/>
          </w:rPr>
          <w:t>↑</w:t>
        </w:r>
        <w:r w:rsidRPr="00540348">
          <w:rPr>
            <w:rStyle w:val="Hyperlink"/>
            <w:sz w:val="22"/>
            <w:szCs w:val="22"/>
          </w:rPr>
          <w:t>accessible</w:t>
        </w:r>
      </w:hyperlink>
      <w:r>
        <w:rPr>
          <w:sz w:val="22"/>
          <w:szCs w:val="22"/>
        </w:rPr>
        <w:t xml:space="preserve">. </w:t>
      </w:r>
    </w:p>
    <w:p w:rsidR="00540348" w:rsidRDefault="00540348" w:rsidP="00540348">
      <w:pPr>
        <w:pStyle w:val="NoSpacing"/>
        <w:jc w:val="both"/>
        <w:rPr>
          <w:b/>
          <w:sz w:val="22"/>
          <w:szCs w:val="22"/>
        </w:rPr>
      </w:pPr>
    </w:p>
    <w:p w:rsidR="0013365B" w:rsidRPr="00C17114" w:rsidRDefault="00233903" w:rsidP="0013365B">
      <w:pPr>
        <w:pStyle w:val="NoSpacing"/>
        <w:jc w:val="both"/>
        <w:rPr>
          <w:sz w:val="22"/>
          <w:szCs w:val="22"/>
        </w:rPr>
      </w:pPr>
      <w:r w:rsidRPr="00C17114">
        <w:rPr>
          <w:b/>
          <w:sz w:val="22"/>
          <w:szCs w:val="22"/>
        </w:rPr>
        <w:t>Access to justice:</w:t>
      </w:r>
      <w:r w:rsidR="007710C0" w:rsidRPr="00C17114">
        <w:rPr>
          <w:b/>
          <w:sz w:val="22"/>
          <w:szCs w:val="22"/>
        </w:rPr>
        <w:t xml:space="preserve"> </w:t>
      </w:r>
      <w:r w:rsidR="004A46A8" w:rsidRPr="00C17114">
        <w:rPr>
          <w:sz w:val="22"/>
          <w:szCs w:val="22"/>
        </w:rPr>
        <w:t xml:space="preserve">a broad concept, encompassing people's effective </w:t>
      </w:r>
      <w:hyperlink w:anchor="access" w:history="1">
        <w:r w:rsidR="00CB48E8" w:rsidRPr="00CB48E8">
          <w:rPr>
            <w:rStyle w:val="Hyperlink"/>
            <w:rFonts w:ascii="Arial" w:hAnsi="Arial" w:cs="Arial"/>
            <w:sz w:val="22"/>
            <w:szCs w:val="22"/>
          </w:rPr>
          <w:t>↑</w:t>
        </w:r>
        <w:r w:rsidR="004A46A8" w:rsidRPr="00CB48E8">
          <w:rPr>
            <w:rStyle w:val="Hyperlink"/>
            <w:sz w:val="22"/>
            <w:szCs w:val="22"/>
          </w:rPr>
          <w:t>access</w:t>
        </w:r>
      </w:hyperlink>
      <w:r w:rsidR="004A46A8" w:rsidRPr="00C17114">
        <w:rPr>
          <w:sz w:val="22"/>
          <w:szCs w:val="22"/>
        </w:rPr>
        <w:t xml:space="preserve"> to the systems, procedures, information, and locations used in the administration of justice. </w:t>
      </w:r>
      <w:r w:rsidR="0013365B" w:rsidRPr="00C17114">
        <w:rPr>
          <w:sz w:val="22"/>
          <w:szCs w:val="22"/>
        </w:rPr>
        <w:t>It includes fundamental rights such as the rights to equality before the courts and tribunals; to fair and public hearings; to legal aid; to a competent, impartial and independent judiciary or to an effective remedy.</w:t>
      </w:r>
      <w:r w:rsidR="00A924D6">
        <w:rPr>
          <w:sz w:val="22"/>
          <w:szCs w:val="22"/>
        </w:rPr>
        <w:t xml:space="preserve"> It also includes simple practical aspects which tend to be overlooked but are of special significance for persons with </w:t>
      </w:r>
      <w:hyperlink w:anchor="disability" w:history="1">
        <w:r w:rsidR="00041145" w:rsidRPr="00041145">
          <w:rPr>
            <w:rStyle w:val="Hyperlink"/>
            <w:rFonts w:ascii="Arial" w:hAnsi="Arial" w:cs="Arial"/>
            <w:sz w:val="22"/>
            <w:szCs w:val="22"/>
          </w:rPr>
          <w:t>↑</w:t>
        </w:r>
        <w:r w:rsidR="00A924D6" w:rsidRPr="00041145">
          <w:rPr>
            <w:rStyle w:val="Hyperlink"/>
            <w:sz w:val="22"/>
            <w:szCs w:val="22"/>
          </w:rPr>
          <w:t>disabilities</w:t>
        </w:r>
      </w:hyperlink>
      <w:r w:rsidR="00A924D6">
        <w:rPr>
          <w:sz w:val="22"/>
          <w:szCs w:val="22"/>
        </w:rPr>
        <w:t xml:space="preserve">, such as </w:t>
      </w:r>
      <w:hyperlink w:anchor="access" w:history="1">
        <w:r w:rsidR="00041145" w:rsidRPr="00041145">
          <w:rPr>
            <w:rStyle w:val="Hyperlink"/>
            <w:rFonts w:ascii="Arial" w:hAnsi="Arial" w:cs="Arial"/>
            <w:sz w:val="22"/>
            <w:szCs w:val="22"/>
          </w:rPr>
          <w:t>↑</w:t>
        </w:r>
        <w:r w:rsidR="00A924D6" w:rsidRPr="00041145">
          <w:rPr>
            <w:rStyle w:val="Hyperlink"/>
            <w:sz w:val="22"/>
            <w:szCs w:val="22"/>
          </w:rPr>
          <w:t>access</w:t>
        </w:r>
      </w:hyperlink>
      <w:r w:rsidR="00A924D6">
        <w:rPr>
          <w:sz w:val="22"/>
          <w:szCs w:val="22"/>
        </w:rPr>
        <w:t xml:space="preserve"> to buildings, barrier-free court rooms, translation into sign language or provision of information in Braille.</w:t>
      </w:r>
    </w:p>
    <w:p w:rsidR="0013365B" w:rsidRPr="00C17114" w:rsidRDefault="004A46A8" w:rsidP="007710C0">
      <w:pPr>
        <w:pStyle w:val="NoSpacing"/>
        <w:jc w:val="both"/>
        <w:rPr>
          <w:sz w:val="22"/>
          <w:szCs w:val="22"/>
        </w:rPr>
      </w:pPr>
      <w:r w:rsidRPr="00C17114">
        <w:rPr>
          <w:sz w:val="22"/>
          <w:szCs w:val="22"/>
        </w:rPr>
        <w:t>Access to justice for all, including vi</w:t>
      </w:r>
      <w:bookmarkStart w:id="0" w:name="_GoBack"/>
      <w:bookmarkEnd w:id="0"/>
      <w:r w:rsidRPr="00C17114">
        <w:rPr>
          <w:sz w:val="22"/>
          <w:szCs w:val="22"/>
        </w:rPr>
        <w:t>ctims of crime, suspects, witnesses, defendants, appellants, but also jurors in a trial, lawyers, judges or otherwise a party</w:t>
      </w:r>
      <w:r w:rsidR="00C828EA" w:rsidRPr="00C17114">
        <w:rPr>
          <w:sz w:val="22"/>
          <w:szCs w:val="22"/>
        </w:rPr>
        <w:t>,</w:t>
      </w:r>
      <w:r w:rsidR="0013365B" w:rsidRPr="00C17114">
        <w:rPr>
          <w:sz w:val="22"/>
          <w:szCs w:val="22"/>
        </w:rPr>
        <w:t xml:space="preserve"> must be guaranteed in any context, be it a legal, a quasi-legal (ombudsman, equality body etc.) or</w:t>
      </w:r>
      <w:r w:rsidR="00FE0111" w:rsidRPr="00C17114">
        <w:rPr>
          <w:sz w:val="22"/>
          <w:szCs w:val="22"/>
        </w:rPr>
        <w:t xml:space="preserve"> an</w:t>
      </w:r>
      <w:r w:rsidR="0013365B" w:rsidRPr="00C17114">
        <w:rPr>
          <w:sz w:val="22"/>
          <w:szCs w:val="22"/>
        </w:rPr>
        <w:t xml:space="preserve"> administrative proceeding.</w:t>
      </w:r>
      <w:r w:rsidR="00D4379D" w:rsidRPr="00C17114">
        <w:rPr>
          <w:sz w:val="22"/>
          <w:szCs w:val="22"/>
        </w:rPr>
        <w:t xml:space="preserve"> </w:t>
      </w:r>
      <w:r w:rsidR="0013365B" w:rsidRPr="00C17114">
        <w:rPr>
          <w:sz w:val="22"/>
          <w:szCs w:val="22"/>
        </w:rPr>
        <w:t xml:space="preserve">Access to justice is often denied to persons with disabilities by reducing their legal capacity or by physical or intellectual barriers </w:t>
      </w:r>
      <w:r w:rsidR="005060C4">
        <w:rPr>
          <w:sz w:val="22"/>
          <w:szCs w:val="22"/>
        </w:rPr>
        <w:t>reflecting</w:t>
      </w:r>
      <w:r w:rsidR="0013365B" w:rsidRPr="00C17114">
        <w:rPr>
          <w:sz w:val="22"/>
          <w:szCs w:val="22"/>
        </w:rPr>
        <w:t xml:space="preserve"> the in</w:t>
      </w:r>
      <w:r w:rsidR="0013365B" w:rsidRPr="005060C4">
        <w:rPr>
          <w:sz w:val="22"/>
          <w:szCs w:val="22"/>
        </w:rPr>
        <w:t>accessibility</w:t>
      </w:r>
      <w:r w:rsidR="0013365B" w:rsidRPr="00C17114">
        <w:rPr>
          <w:sz w:val="22"/>
          <w:szCs w:val="22"/>
        </w:rPr>
        <w:t xml:space="preserve"> of the justice system.</w:t>
      </w:r>
    </w:p>
    <w:p w:rsidR="00233903" w:rsidRPr="00C17114" w:rsidRDefault="004A46A8" w:rsidP="007710C0">
      <w:pPr>
        <w:pStyle w:val="NoSpacing"/>
        <w:jc w:val="both"/>
        <w:rPr>
          <w:sz w:val="22"/>
          <w:szCs w:val="22"/>
        </w:rPr>
      </w:pPr>
      <w:r w:rsidRPr="00C17114">
        <w:rPr>
          <w:sz w:val="22"/>
          <w:szCs w:val="22"/>
        </w:rPr>
        <w:t xml:space="preserve">Art. 13 UNCRPD: </w:t>
      </w:r>
      <w:r w:rsidR="00D4379D" w:rsidRPr="00C17114">
        <w:rPr>
          <w:sz w:val="22"/>
          <w:szCs w:val="22"/>
        </w:rPr>
        <w:t>“</w:t>
      </w:r>
      <w:r w:rsidR="00233903" w:rsidRPr="00C17114">
        <w:rPr>
          <w:sz w:val="22"/>
          <w:szCs w:val="22"/>
        </w:rPr>
        <w:t>States Parties shall ensure effective access to justice for persons with disabilities on an equal basis with others, including through the provision of procedural and age</w:t>
      </w:r>
      <w:r w:rsidR="005A61DB" w:rsidRPr="00C17114">
        <w:rPr>
          <w:sz w:val="22"/>
          <w:szCs w:val="22"/>
        </w:rPr>
        <w:t>-</w:t>
      </w:r>
      <w:r w:rsidR="00233903" w:rsidRPr="00C17114">
        <w:rPr>
          <w:sz w:val="22"/>
          <w:szCs w:val="22"/>
        </w:rPr>
        <w:t>appropriate accommodations, in order to facilitate their effective role as direct and indirect participants, including as witnesses, in all legal proceedings, including at investigative and other preliminary stages. In order to help to ensure effective access to justice for persons with disabilities, States Parties shall promote appropriate training for those working in the field of administration of justice, including police and prison staff.</w:t>
      </w:r>
      <w:r w:rsidR="00D4379D" w:rsidRPr="00C17114">
        <w:rPr>
          <w:sz w:val="22"/>
          <w:szCs w:val="22"/>
        </w:rPr>
        <w:t>”</w:t>
      </w:r>
    </w:p>
    <w:p w:rsidR="00E01F4D" w:rsidRPr="00C17114" w:rsidRDefault="00E01F4D" w:rsidP="007710C0">
      <w:pPr>
        <w:pStyle w:val="NoSpacing"/>
        <w:jc w:val="both"/>
        <w:rPr>
          <w:sz w:val="22"/>
          <w:szCs w:val="22"/>
        </w:rPr>
      </w:pPr>
    </w:p>
    <w:p w:rsidR="00233903" w:rsidRDefault="00233903" w:rsidP="007710C0">
      <w:pPr>
        <w:pStyle w:val="NoSpacing"/>
        <w:jc w:val="both"/>
        <w:rPr>
          <w:sz w:val="22"/>
          <w:szCs w:val="22"/>
        </w:rPr>
      </w:pPr>
      <w:bookmarkStart w:id="1" w:name="accessibility"/>
      <w:bookmarkEnd w:id="1"/>
      <w:r w:rsidRPr="00C17114">
        <w:rPr>
          <w:b/>
          <w:sz w:val="22"/>
          <w:szCs w:val="22"/>
        </w:rPr>
        <w:t>Accessibility:</w:t>
      </w:r>
      <w:r w:rsidR="007710C0" w:rsidRPr="00C17114">
        <w:rPr>
          <w:b/>
          <w:sz w:val="22"/>
          <w:szCs w:val="22"/>
        </w:rPr>
        <w:t xml:space="preserve"> </w:t>
      </w:r>
      <w:r w:rsidR="00D4379D" w:rsidRPr="00C17114">
        <w:rPr>
          <w:sz w:val="22"/>
          <w:szCs w:val="22"/>
        </w:rPr>
        <w:t>an accessible environment ensures</w:t>
      </w:r>
      <w:r w:rsidRPr="00C17114">
        <w:rPr>
          <w:sz w:val="22"/>
          <w:szCs w:val="22"/>
        </w:rPr>
        <w:t xml:space="preserve"> persons with </w:t>
      </w:r>
      <w:hyperlink w:anchor="disability" w:history="1">
        <w:r w:rsidR="00F00C47" w:rsidRPr="00540348">
          <w:rPr>
            <w:rStyle w:val="Hyperlink"/>
            <w:rFonts w:ascii="Arial" w:hAnsi="Arial" w:cs="Arial"/>
            <w:sz w:val="22"/>
            <w:szCs w:val="22"/>
          </w:rPr>
          <w:t>↑</w:t>
        </w:r>
        <w:r w:rsidRPr="00540348">
          <w:rPr>
            <w:rStyle w:val="Hyperlink"/>
            <w:sz w:val="22"/>
            <w:szCs w:val="22"/>
          </w:rPr>
          <w:t>disabilities</w:t>
        </w:r>
      </w:hyperlink>
      <w:r w:rsidRPr="00C17114">
        <w:rPr>
          <w:sz w:val="22"/>
          <w:szCs w:val="22"/>
        </w:rPr>
        <w:t xml:space="preserve"> access, on an equal basis with others, to physical environments, to transportation, to information and communication, and to other</w:t>
      </w:r>
      <w:r w:rsidR="00A22CE2">
        <w:rPr>
          <w:sz w:val="22"/>
          <w:szCs w:val="22"/>
        </w:rPr>
        <w:t xml:space="preserve"> public</w:t>
      </w:r>
      <w:r w:rsidRPr="00C17114">
        <w:rPr>
          <w:sz w:val="22"/>
          <w:szCs w:val="22"/>
        </w:rPr>
        <w:t xml:space="preserve"> facilities and services</w:t>
      </w:r>
      <w:r w:rsidR="00A22CE2">
        <w:rPr>
          <w:sz w:val="22"/>
          <w:szCs w:val="22"/>
        </w:rPr>
        <w:t xml:space="preserve">. </w:t>
      </w:r>
      <w:hyperlink w:anchor="access" w:history="1">
        <w:r w:rsidR="00283694" w:rsidRPr="00283694">
          <w:rPr>
            <w:rStyle w:val="Hyperlink"/>
            <w:rFonts w:ascii="Arial" w:hAnsi="Arial" w:cs="Arial"/>
            <w:sz w:val="22"/>
            <w:szCs w:val="22"/>
          </w:rPr>
          <w:t>↑</w:t>
        </w:r>
        <w:r w:rsidR="00D4379D" w:rsidRPr="00283694">
          <w:rPr>
            <w:rStyle w:val="Hyperlink"/>
            <w:sz w:val="22"/>
            <w:szCs w:val="22"/>
          </w:rPr>
          <w:t>Access</w:t>
        </w:r>
      </w:hyperlink>
      <w:r w:rsidR="00D4379D" w:rsidRPr="00C17114">
        <w:rPr>
          <w:sz w:val="22"/>
          <w:szCs w:val="22"/>
        </w:rPr>
        <w:t xml:space="preserve"> must be made equivalent to everyone by providing non-</w:t>
      </w:r>
      <w:hyperlink w:anchor="discrimination" w:history="1">
        <w:r w:rsidR="00F00C47" w:rsidRPr="00041145">
          <w:rPr>
            <w:rStyle w:val="Hyperlink"/>
            <w:rFonts w:ascii="Arial" w:hAnsi="Arial" w:cs="Arial"/>
            <w:sz w:val="22"/>
            <w:szCs w:val="22"/>
          </w:rPr>
          <w:t>↑</w:t>
        </w:r>
        <w:r w:rsidR="00D4379D" w:rsidRPr="00041145">
          <w:rPr>
            <w:rStyle w:val="Hyperlink"/>
            <w:sz w:val="22"/>
            <w:szCs w:val="22"/>
          </w:rPr>
          <w:t>discriminatory</w:t>
        </w:r>
      </w:hyperlink>
      <w:r w:rsidR="00D4379D" w:rsidRPr="00C17114">
        <w:rPr>
          <w:sz w:val="22"/>
          <w:szCs w:val="22"/>
        </w:rPr>
        <w:t xml:space="preserve"> access conditions. This enables persons with dis</w:t>
      </w:r>
      <w:r w:rsidR="00F00C47" w:rsidRPr="00C17114">
        <w:rPr>
          <w:sz w:val="22"/>
          <w:szCs w:val="22"/>
        </w:rPr>
        <w:t xml:space="preserve">abilities to live independently </w:t>
      </w:r>
      <w:r w:rsidR="00D4379D" w:rsidRPr="00C17114">
        <w:rPr>
          <w:sz w:val="22"/>
          <w:szCs w:val="22"/>
        </w:rPr>
        <w:t xml:space="preserve">and </w:t>
      </w:r>
      <w:hyperlink w:anchor="participation" w:history="1">
        <w:r w:rsidR="00F00C47" w:rsidRPr="00540348">
          <w:rPr>
            <w:rStyle w:val="Hyperlink"/>
            <w:rFonts w:ascii="Arial" w:hAnsi="Arial" w:cs="Arial"/>
            <w:sz w:val="22"/>
            <w:szCs w:val="22"/>
          </w:rPr>
          <w:t>↑</w:t>
        </w:r>
        <w:r w:rsidR="00D4379D" w:rsidRPr="00540348">
          <w:rPr>
            <w:rStyle w:val="Hyperlink"/>
            <w:sz w:val="22"/>
            <w:szCs w:val="22"/>
          </w:rPr>
          <w:t>participate</w:t>
        </w:r>
      </w:hyperlink>
      <w:r w:rsidR="00D4379D" w:rsidRPr="00C17114">
        <w:rPr>
          <w:sz w:val="22"/>
          <w:szCs w:val="22"/>
        </w:rPr>
        <w:t xml:space="preserve"> fully in all aspects of life. </w:t>
      </w:r>
    </w:p>
    <w:p w:rsidR="00A924D6" w:rsidRPr="00C17114" w:rsidRDefault="00A924D6" w:rsidP="007710C0">
      <w:pPr>
        <w:pStyle w:val="NoSpacing"/>
        <w:jc w:val="both"/>
        <w:rPr>
          <w:sz w:val="22"/>
          <w:szCs w:val="22"/>
        </w:rPr>
      </w:pPr>
      <w:r>
        <w:rPr>
          <w:sz w:val="22"/>
          <w:szCs w:val="22"/>
        </w:rPr>
        <w:t>Art.</w:t>
      </w:r>
      <w:r w:rsidR="00EB1262">
        <w:rPr>
          <w:sz w:val="22"/>
          <w:szCs w:val="22"/>
        </w:rPr>
        <w:t xml:space="preserve"> 9 </w:t>
      </w:r>
      <w:r>
        <w:rPr>
          <w:sz w:val="22"/>
          <w:szCs w:val="22"/>
        </w:rPr>
        <w:t>UNCRPD: “</w:t>
      </w:r>
      <w:r w:rsidR="00EB1262">
        <w:rPr>
          <w:sz w:val="22"/>
          <w:szCs w:val="22"/>
        </w:rPr>
        <w:t>T</w:t>
      </w:r>
      <w:r w:rsidR="00EB1262" w:rsidRPr="00EB1262">
        <w:rPr>
          <w:sz w:val="22"/>
          <w:szCs w:val="22"/>
        </w:rPr>
        <w:t>o enable persons with disabilities to live independently and participate fully in all aspects of life, States Parties shall take appropriate measures to ensure to persons with disabilities access, on an equal basis with others, to the physical environment, to transportation, to information and communications, including information and communications technologies and systems, and to other facilities and services open or provided to the public, both in urban and in rural areas.</w:t>
      </w:r>
      <w:r w:rsidR="00EB1262">
        <w:rPr>
          <w:sz w:val="22"/>
          <w:szCs w:val="22"/>
        </w:rPr>
        <w:t xml:space="preserve"> […]”</w:t>
      </w:r>
    </w:p>
    <w:p w:rsidR="00233903" w:rsidRPr="00C17114" w:rsidRDefault="00233903" w:rsidP="007710C0">
      <w:pPr>
        <w:pStyle w:val="NoSpacing"/>
        <w:jc w:val="both"/>
        <w:rPr>
          <w:sz w:val="22"/>
          <w:szCs w:val="22"/>
        </w:rPr>
      </w:pPr>
    </w:p>
    <w:p w:rsidR="001009FD" w:rsidRPr="00C17114" w:rsidRDefault="001009FD" w:rsidP="007710C0">
      <w:pPr>
        <w:pStyle w:val="NoSpacing"/>
        <w:jc w:val="both"/>
        <w:rPr>
          <w:sz w:val="22"/>
          <w:szCs w:val="22"/>
        </w:rPr>
      </w:pPr>
      <w:bookmarkStart w:id="2" w:name="appropriatemeasures"/>
      <w:bookmarkEnd w:id="2"/>
      <w:r w:rsidRPr="00C17114">
        <w:rPr>
          <w:b/>
          <w:sz w:val="22"/>
          <w:szCs w:val="22"/>
        </w:rPr>
        <w:t>Appropriate measures:</w:t>
      </w:r>
      <w:r w:rsidR="007710C0" w:rsidRPr="00C17114">
        <w:rPr>
          <w:b/>
          <w:sz w:val="22"/>
          <w:szCs w:val="22"/>
        </w:rPr>
        <w:t xml:space="preserve"> </w:t>
      </w:r>
      <w:r w:rsidR="00E222A8">
        <w:rPr>
          <w:sz w:val="22"/>
          <w:szCs w:val="22"/>
        </w:rPr>
        <w:t xml:space="preserve">according to the </w:t>
      </w:r>
      <w:r w:rsidR="00041145">
        <w:rPr>
          <w:sz w:val="22"/>
          <w:szCs w:val="22"/>
        </w:rPr>
        <w:t>Employment Equality Framework Directive (</w:t>
      </w:r>
      <w:r w:rsidR="00E222A8">
        <w:rPr>
          <w:sz w:val="22"/>
          <w:szCs w:val="22"/>
        </w:rPr>
        <w:t>2000/78/EC</w:t>
      </w:r>
      <w:r w:rsidR="00041145">
        <w:rPr>
          <w:sz w:val="22"/>
          <w:szCs w:val="22"/>
        </w:rPr>
        <w:t>)</w:t>
      </w:r>
      <w:r w:rsidR="00E222A8">
        <w:rPr>
          <w:sz w:val="22"/>
          <w:szCs w:val="22"/>
        </w:rPr>
        <w:t>, in</w:t>
      </w:r>
      <w:r w:rsidR="00D4379D" w:rsidRPr="00C17114">
        <w:rPr>
          <w:sz w:val="22"/>
          <w:szCs w:val="22"/>
        </w:rPr>
        <w:t xml:space="preserve"> the employment context e</w:t>
      </w:r>
      <w:r w:rsidRPr="00C17114">
        <w:rPr>
          <w:sz w:val="22"/>
          <w:szCs w:val="22"/>
        </w:rPr>
        <w:t xml:space="preserve">ffective and practical measures to adapt the workplace to the </w:t>
      </w:r>
      <w:hyperlink w:anchor="disability" w:history="1">
        <w:r w:rsidR="00283694" w:rsidRPr="00283694">
          <w:rPr>
            <w:rStyle w:val="Hyperlink"/>
            <w:rFonts w:ascii="Arial" w:hAnsi="Arial" w:cs="Arial"/>
            <w:sz w:val="22"/>
            <w:szCs w:val="22"/>
          </w:rPr>
          <w:t>↑</w:t>
        </w:r>
        <w:r w:rsidRPr="00283694">
          <w:rPr>
            <w:rStyle w:val="Hyperlink"/>
            <w:sz w:val="22"/>
            <w:szCs w:val="22"/>
          </w:rPr>
          <w:t>disability</w:t>
        </w:r>
      </w:hyperlink>
      <w:r w:rsidR="00D4379D" w:rsidRPr="00C17114">
        <w:rPr>
          <w:sz w:val="22"/>
          <w:szCs w:val="22"/>
        </w:rPr>
        <w:t xml:space="preserve"> of an employee</w:t>
      </w:r>
      <w:r w:rsidR="00EB1262">
        <w:rPr>
          <w:sz w:val="22"/>
          <w:szCs w:val="22"/>
        </w:rPr>
        <w:t xml:space="preserve"> must be taken</w:t>
      </w:r>
      <w:r w:rsidR="00D4379D" w:rsidRPr="00C17114">
        <w:rPr>
          <w:sz w:val="22"/>
          <w:szCs w:val="22"/>
        </w:rPr>
        <w:t>,</w:t>
      </w:r>
      <w:r w:rsidRPr="00C17114">
        <w:rPr>
          <w:sz w:val="22"/>
          <w:szCs w:val="22"/>
        </w:rPr>
        <w:t xml:space="preserve"> for example</w:t>
      </w:r>
      <w:r w:rsidR="005060C4">
        <w:rPr>
          <w:sz w:val="22"/>
          <w:szCs w:val="22"/>
        </w:rPr>
        <w:t>,</w:t>
      </w:r>
      <w:r w:rsidRPr="00C17114">
        <w:rPr>
          <w:sz w:val="22"/>
          <w:szCs w:val="22"/>
        </w:rPr>
        <w:t xml:space="preserve"> adapting </w:t>
      </w:r>
      <w:r w:rsidRPr="00C17114">
        <w:rPr>
          <w:sz w:val="22"/>
          <w:szCs w:val="22"/>
        </w:rPr>
        <w:lastRenderedPageBreak/>
        <w:t>premises and equipment, patterns of working time, distribution of talks or provision or training or integration of resources.</w:t>
      </w:r>
    </w:p>
    <w:p w:rsidR="001009FD" w:rsidRPr="00C17114" w:rsidRDefault="001009FD" w:rsidP="007710C0">
      <w:pPr>
        <w:pStyle w:val="NoSpacing"/>
        <w:jc w:val="both"/>
        <w:rPr>
          <w:sz w:val="22"/>
          <w:szCs w:val="22"/>
        </w:rPr>
      </w:pPr>
    </w:p>
    <w:p w:rsidR="005F70B2" w:rsidRDefault="005F70B2" w:rsidP="007710C0">
      <w:pPr>
        <w:pStyle w:val="NoSpacing"/>
        <w:jc w:val="both"/>
        <w:rPr>
          <w:b/>
          <w:sz w:val="22"/>
          <w:szCs w:val="22"/>
        </w:rPr>
      </w:pPr>
      <w:bookmarkStart w:id="3" w:name="directdiscrimination"/>
      <w:bookmarkEnd w:id="3"/>
      <w:r>
        <w:rPr>
          <w:b/>
          <w:sz w:val="22"/>
          <w:szCs w:val="22"/>
        </w:rPr>
        <w:t xml:space="preserve">Direct discrimination: </w:t>
      </w:r>
      <w:r w:rsidRPr="00C17114">
        <w:rPr>
          <w:sz w:val="22"/>
          <w:szCs w:val="22"/>
        </w:rPr>
        <w:t xml:space="preserve">Direct </w:t>
      </w:r>
      <w:hyperlink w:anchor="discrimination" w:history="1">
        <w:r w:rsidRPr="00540348">
          <w:rPr>
            <w:rStyle w:val="Hyperlink"/>
            <w:rFonts w:ascii="Arial" w:hAnsi="Arial" w:cs="Arial"/>
            <w:sz w:val="22"/>
            <w:szCs w:val="22"/>
          </w:rPr>
          <w:t>↑</w:t>
        </w:r>
        <w:r w:rsidRPr="00540348">
          <w:rPr>
            <w:rStyle w:val="Hyperlink"/>
            <w:sz w:val="22"/>
            <w:szCs w:val="22"/>
          </w:rPr>
          <w:t>discrimination</w:t>
        </w:r>
      </w:hyperlink>
      <w:r w:rsidRPr="00C17114">
        <w:rPr>
          <w:sz w:val="22"/>
          <w:szCs w:val="22"/>
        </w:rPr>
        <w:t xml:space="preserve"> occurs if one person is treated less favourably than another in a comparable situation, solely on the grounds of his or her </w:t>
      </w:r>
      <w:hyperlink w:anchor="disability" w:history="1">
        <w:r w:rsidR="00283694" w:rsidRPr="00283694">
          <w:rPr>
            <w:rStyle w:val="Hyperlink"/>
            <w:rFonts w:ascii="Arial" w:hAnsi="Arial" w:cs="Arial"/>
            <w:sz w:val="22"/>
            <w:szCs w:val="22"/>
          </w:rPr>
          <w:t>↑</w:t>
        </w:r>
        <w:r w:rsidRPr="00283694">
          <w:rPr>
            <w:rStyle w:val="Hyperlink"/>
            <w:sz w:val="22"/>
            <w:szCs w:val="22"/>
          </w:rPr>
          <w:t>disability</w:t>
        </w:r>
      </w:hyperlink>
      <w:r w:rsidRPr="00C17114">
        <w:rPr>
          <w:sz w:val="22"/>
          <w:szCs w:val="22"/>
        </w:rPr>
        <w:t>.</w:t>
      </w:r>
    </w:p>
    <w:p w:rsidR="005F70B2" w:rsidRDefault="005F70B2" w:rsidP="007710C0">
      <w:pPr>
        <w:pStyle w:val="NoSpacing"/>
        <w:jc w:val="both"/>
        <w:rPr>
          <w:b/>
          <w:sz w:val="22"/>
          <w:szCs w:val="22"/>
        </w:rPr>
      </w:pPr>
    </w:p>
    <w:p w:rsidR="006575A7" w:rsidRPr="00C17114" w:rsidRDefault="006575A7" w:rsidP="006575A7">
      <w:pPr>
        <w:pStyle w:val="NoSpacing"/>
        <w:jc w:val="both"/>
        <w:rPr>
          <w:sz w:val="22"/>
          <w:szCs w:val="22"/>
        </w:rPr>
      </w:pPr>
      <w:bookmarkStart w:id="4" w:name="directeffect"/>
      <w:bookmarkEnd w:id="4"/>
      <w:r w:rsidRPr="00C17114">
        <w:rPr>
          <w:b/>
          <w:sz w:val="22"/>
          <w:szCs w:val="22"/>
        </w:rPr>
        <w:t xml:space="preserve">Direct effect: </w:t>
      </w:r>
      <w:r w:rsidRPr="00C17114">
        <w:rPr>
          <w:sz w:val="22"/>
          <w:szCs w:val="22"/>
        </w:rPr>
        <w:t xml:space="preserve">In the EU legal order, an international agreement is inferior to the provisions of the TFEU and the TEU, but superior to secondary EU law (Art. 216 TFEU). It </w:t>
      </w:r>
      <w:r>
        <w:rPr>
          <w:sz w:val="22"/>
          <w:szCs w:val="22"/>
        </w:rPr>
        <w:t>forms an integral part of EU law and, after the conclusion [i.e. ratification by the EU]</w:t>
      </w:r>
      <w:r w:rsidRPr="00C17114">
        <w:rPr>
          <w:sz w:val="22"/>
          <w:szCs w:val="22"/>
        </w:rPr>
        <w:t xml:space="preserve">it has legal effect in the EU legal order without requiring further acts of implementation (as a regulation or directive). Under the condition that its provisions are sufficiently clear, precise and unconditional they can be invoked before the </w:t>
      </w:r>
      <w:r>
        <w:rPr>
          <w:sz w:val="22"/>
          <w:szCs w:val="22"/>
        </w:rPr>
        <w:t>CJEU</w:t>
      </w:r>
      <w:r w:rsidRPr="00C17114">
        <w:rPr>
          <w:sz w:val="22"/>
          <w:szCs w:val="22"/>
        </w:rPr>
        <w:t xml:space="preserve"> by an individual</w:t>
      </w:r>
      <w:r>
        <w:rPr>
          <w:sz w:val="22"/>
          <w:szCs w:val="22"/>
        </w:rPr>
        <w:t>; this is the essence of direct effect</w:t>
      </w:r>
      <w:r w:rsidRPr="00C17114">
        <w:rPr>
          <w:sz w:val="22"/>
          <w:szCs w:val="22"/>
        </w:rPr>
        <w:t xml:space="preserve">. </w:t>
      </w:r>
      <w:r>
        <w:rPr>
          <w:sz w:val="22"/>
          <w:szCs w:val="22"/>
        </w:rPr>
        <w:t xml:space="preserve">Although most of the </w:t>
      </w:r>
      <w:r w:rsidRPr="00C17114">
        <w:rPr>
          <w:sz w:val="22"/>
          <w:szCs w:val="22"/>
        </w:rPr>
        <w:t>UNCPRD</w:t>
      </w:r>
      <w:r>
        <w:rPr>
          <w:sz w:val="22"/>
          <w:szCs w:val="22"/>
        </w:rPr>
        <w:t>’s</w:t>
      </w:r>
      <w:r w:rsidRPr="00C17114">
        <w:rPr>
          <w:sz w:val="22"/>
          <w:szCs w:val="22"/>
        </w:rPr>
        <w:t xml:space="preserve"> provisions do not seem to fulfil these conditions</w:t>
      </w:r>
      <w:r>
        <w:rPr>
          <w:sz w:val="22"/>
          <w:szCs w:val="22"/>
        </w:rPr>
        <w:t>, some of them may possibly have direct effect (e. g. potentially Arts. 5</w:t>
      </w:r>
      <w:r w:rsidRPr="00801CBE">
        <w:rPr>
          <w:sz w:val="22"/>
          <w:szCs w:val="22"/>
        </w:rPr>
        <w:t>, 9, 19, 20, 27, 31, 32</w:t>
      </w:r>
      <w:r>
        <w:rPr>
          <w:sz w:val="22"/>
          <w:szCs w:val="22"/>
        </w:rPr>
        <w:t>)</w:t>
      </w:r>
      <w:r w:rsidRPr="00C17114">
        <w:rPr>
          <w:sz w:val="22"/>
          <w:szCs w:val="22"/>
        </w:rPr>
        <w:t xml:space="preserve">. </w:t>
      </w:r>
      <w:r>
        <w:rPr>
          <w:sz w:val="22"/>
          <w:szCs w:val="22"/>
        </w:rPr>
        <w:t>In any case, t</w:t>
      </w:r>
      <w:r w:rsidRPr="00C17114">
        <w:rPr>
          <w:sz w:val="22"/>
          <w:szCs w:val="22"/>
        </w:rPr>
        <w:t xml:space="preserve">he </w:t>
      </w:r>
      <w:r>
        <w:rPr>
          <w:sz w:val="22"/>
          <w:szCs w:val="22"/>
        </w:rPr>
        <w:t>CJEU</w:t>
      </w:r>
      <w:r w:rsidRPr="00C17114">
        <w:rPr>
          <w:sz w:val="22"/>
          <w:szCs w:val="22"/>
        </w:rPr>
        <w:t xml:space="preserve"> may use the provisions of the UNCPRD </w:t>
      </w:r>
      <w:r>
        <w:rPr>
          <w:sz w:val="22"/>
          <w:szCs w:val="22"/>
        </w:rPr>
        <w:t>as a</w:t>
      </w:r>
      <w:r w:rsidRPr="00C17114">
        <w:rPr>
          <w:sz w:val="22"/>
          <w:szCs w:val="22"/>
        </w:rPr>
        <w:t xml:space="preserve">n aid in interpreting the scope of the EU </w:t>
      </w:r>
      <w:r>
        <w:rPr>
          <w:sz w:val="22"/>
          <w:szCs w:val="22"/>
        </w:rPr>
        <w:t>C</w:t>
      </w:r>
      <w:r w:rsidRPr="00C17114">
        <w:rPr>
          <w:sz w:val="22"/>
          <w:szCs w:val="22"/>
        </w:rPr>
        <w:t>h</w:t>
      </w:r>
      <w:r>
        <w:rPr>
          <w:sz w:val="22"/>
          <w:szCs w:val="22"/>
        </w:rPr>
        <w:t>arter of Fundamental R</w:t>
      </w:r>
      <w:r w:rsidRPr="00C17114">
        <w:rPr>
          <w:sz w:val="22"/>
          <w:szCs w:val="22"/>
        </w:rPr>
        <w:t>ights.</w:t>
      </w:r>
    </w:p>
    <w:p w:rsidR="001009FD" w:rsidRPr="00C17114" w:rsidRDefault="001009FD" w:rsidP="007710C0">
      <w:pPr>
        <w:pStyle w:val="NoSpacing"/>
        <w:jc w:val="both"/>
        <w:rPr>
          <w:sz w:val="22"/>
          <w:szCs w:val="22"/>
        </w:rPr>
      </w:pPr>
    </w:p>
    <w:p w:rsidR="007E1027" w:rsidRPr="00C17114" w:rsidRDefault="001009FD" w:rsidP="007710C0">
      <w:pPr>
        <w:pStyle w:val="NoSpacing"/>
        <w:jc w:val="both"/>
        <w:rPr>
          <w:sz w:val="22"/>
          <w:szCs w:val="22"/>
        </w:rPr>
      </w:pPr>
      <w:bookmarkStart w:id="5" w:name="disability"/>
      <w:bookmarkEnd w:id="5"/>
      <w:r w:rsidRPr="00C17114">
        <w:rPr>
          <w:b/>
          <w:sz w:val="22"/>
          <w:szCs w:val="22"/>
        </w:rPr>
        <w:t>Disability:</w:t>
      </w:r>
      <w:r w:rsidR="007710C0" w:rsidRPr="00C17114">
        <w:rPr>
          <w:b/>
          <w:sz w:val="22"/>
          <w:szCs w:val="22"/>
        </w:rPr>
        <w:t xml:space="preserve"> </w:t>
      </w:r>
      <w:r w:rsidR="00E06B65" w:rsidRPr="00C17114">
        <w:rPr>
          <w:sz w:val="22"/>
          <w:szCs w:val="22"/>
        </w:rPr>
        <w:t>T</w:t>
      </w:r>
      <w:r w:rsidR="00EB1262">
        <w:rPr>
          <w:sz w:val="22"/>
          <w:szCs w:val="22"/>
        </w:rPr>
        <w:t>he notion of disability is subject to interpretation. So far, no universally accepted definition exists. T</w:t>
      </w:r>
      <w:r w:rsidR="00E06B65" w:rsidRPr="00C17114">
        <w:rPr>
          <w:sz w:val="22"/>
          <w:szCs w:val="22"/>
        </w:rPr>
        <w:t xml:space="preserve">raditional </w:t>
      </w:r>
      <w:r w:rsidRPr="00C17114">
        <w:rPr>
          <w:sz w:val="22"/>
          <w:szCs w:val="22"/>
        </w:rPr>
        <w:t>definition</w:t>
      </w:r>
      <w:r w:rsidR="007E1027" w:rsidRPr="00C17114">
        <w:rPr>
          <w:sz w:val="22"/>
          <w:szCs w:val="22"/>
        </w:rPr>
        <w:t>s</w:t>
      </w:r>
      <w:r w:rsidR="00E06B65" w:rsidRPr="00C17114">
        <w:rPr>
          <w:sz w:val="22"/>
          <w:szCs w:val="22"/>
        </w:rPr>
        <w:t xml:space="preserve"> </w:t>
      </w:r>
      <w:r w:rsidR="007E1027" w:rsidRPr="00C17114">
        <w:rPr>
          <w:sz w:val="22"/>
          <w:szCs w:val="22"/>
        </w:rPr>
        <w:t xml:space="preserve">rely on biological characteristics of persons with disabilities. </w:t>
      </w:r>
      <w:r w:rsidRPr="00C17114">
        <w:rPr>
          <w:sz w:val="22"/>
          <w:szCs w:val="22"/>
        </w:rPr>
        <w:t xml:space="preserve">An individual is limited to </w:t>
      </w:r>
      <w:hyperlink w:anchor="participation" w:history="1">
        <w:r w:rsidR="00F00C47" w:rsidRPr="00540348">
          <w:rPr>
            <w:rStyle w:val="Hyperlink"/>
            <w:rFonts w:ascii="Arial" w:hAnsi="Arial" w:cs="Arial"/>
            <w:sz w:val="22"/>
            <w:szCs w:val="22"/>
          </w:rPr>
          <w:t>↑</w:t>
        </w:r>
        <w:r w:rsidRPr="00540348">
          <w:rPr>
            <w:rStyle w:val="Hyperlink"/>
            <w:sz w:val="22"/>
            <w:szCs w:val="22"/>
          </w:rPr>
          <w:t>participate</w:t>
        </w:r>
      </w:hyperlink>
      <w:r w:rsidRPr="00C17114">
        <w:rPr>
          <w:sz w:val="22"/>
          <w:szCs w:val="22"/>
        </w:rPr>
        <w:t xml:space="preserve"> by </w:t>
      </w:r>
      <w:r w:rsidR="00FE0111" w:rsidRPr="00C17114">
        <w:rPr>
          <w:sz w:val="22"/>
          <w:szCs w:val="22"/>
        </w:rPr>
        <w:t>h</w:t>
      </w:r>
      <w:r w:rsidRPr="00C17114">
        <w:rPr>
          <w:sz w:val="22"/>
          <w:szCs w:val="22"/>
        </w:rPr>
        <w:t>is</w:t>
      </w:r>
      <w:r w:rsidR="00F00C47" w:rsidRPr="00C17114">
        <w:rPr>
          <w:sz w:val="22"/>
          <w:szCs w:val="22"/>
        </w:rPr>
        <w:t xml:space="preserve"> or </w:t>
      </w:r>
      <w:r w:rsidRPr="00C17114">
        <w:rPr>
          <w:sz w:val="22"/>
          <w:szCs w:val="22"/>
        </w:rPr>
        <w:t>her impairment</w:t>
      </w:r>
      <w:r w:rsidR="007E1027" w:rsidRPr="00C17114">
        <w:rPr>
          <w:sz w:val="22"/>
          <w:szCs w:val="22"/>
        </w:rPr>
        <w:t>, which can be either physical (sensory or mobility impairment) or intellectual (lack of cognitive and social skills)</w:t>
      </w:r>
      <w:r w:rsidRPr="00C17114">
        <w:rPr>
          <w:sz w:val="22"/>
          <w:szCs w:val="22"/>
        </w:rPr>
        <w:t>. The</w:t>
      </w:r>
      <w:r w:rsidR="007E1027" w:rsidRPr="00C17114">
        <w:rPr>
          <w:sz w:val="22"/>
          <w:szCs w:val="22"/>
        </w:rPr>
        <w:t xml:space="preserve"> corresponding</w:t>
      </w:r>
      <w:r w:rsidRPr="00C17114">
        <w:rPr>
          <w:sz w:val="22"/>
          <w:szCs w:val="22"/>
        </w:rPr>
        <w:t xml:space="preserve"> strategy to </w:t>
      </w:r>
      <w:r w:rsidR="005A61DB" w:rsidRPr="00C17114">
        <w:rPr>
          <w:sz w:val="22"/>
          <w:szCs w:val="22"/>
        </w:rPr>
        <w:t>address</w:t>
      </w:r>
      <w:r w:rsidRPr="00C17114">
        <w:rPr>
          <w:sz w:val="22"/>
          <w:szCs w:val="22"/>
        </w:rPr>
        <w:t xml:space="preserve"> the issue would be to correct the </w:t>
      </w:r>
      <w:r w:rsidR="007E1027" w:rsidRPr="00C17114">
        <w:rPr>
          <w:sz w:val="22"/>
          <w:szCs w:val="22"/>
        </w:rPr>
        <w:t xml:space="preserve">individual’s </w:t>
      </w:r>
      <w:r w:rsidRPr="00C17114">
        <w:rPr>
          <w:sz w:val="22"/>
          <w:szCs w:val="22"/>
        </w:rPr>
        <w:t xml:space="preserve">deficit by providing medical, vocational or psychological rehabilitation or segregated services. </w:t>
      </w:r>
      <w:r w:rsidR="00227E3C" w:rsidRPr="00C17114">
        <w:rPr>
          <w:sz w:val="22"/>
          <w:szCs w:val="22"/>
        </w:rPr>
        <w:t>D</w:t>
      </w:r>
      <w:r w:rsidRPr="00C17114">
        <w:rPr>
          <w:sz w:val="22"/>
          <w:szCs w:val="22"/>
        </w:rPr>
        <w:t xml:space="preserve">isabled persons </w:t>
      </w:r>
      <w:r w:rsidR="00227E3C" w:rsidRPr="00C17114">
        <w:rPr>
          <w:sz w:val="22"/>
          <w:szCs w:val="22"/>
        </w:rPr>
        <w:t xml:space="preserve">are </w:t>
      </w:r>
      <w:r w:rsidRPr="00C17114">
        <w:rPr>
          <w:sz w:val="22"/>
          <w:szCs w:val="22"/>
        </w:rPr>
        <w:t>regarded as patients, beneficiaries, incapables or dependents.</w:t>
      </w:r>
    </w:p>
    <w:p w:rsidR="000F54A8" w:rsidRDefault="00227E3C" w:rsidP="007710C0">
      <w:pPr>
        <w:pStyle w:val="NoSpacing"/>
        <w:jc w:val="both"/>
        <w:rPr>
          <w:sz w:val="22"/>
          <w:szCs w:val="22"/>
        </w:rPr>
      </w:pPr>
      <w:r w:rsidRPr="00C17114">
        <w:rPr>
          <w:sz w:val="22"/>
          <w:szCs w:val="22"/>
        </w:rPr>
        <w:t xml:space="preserve">The social model of disability identifies systemic barriers, negative attitudes and exclusion by society (purposely or inadvertently) as the main contributory factors in disabling people, </w:t>
      </w:r>
      <w:proofErr w:type="spellStart"/>
      <w:r w:rsidRPr="00C17114">
        <w:rPr>
          <w:sz w:val="22"/>
          <w:szCs w:val="22"/>
        </w:rPr>
        <w:t>i</w:t>
      </w:r>
      <w:proofErr w:type="spellEnd"/>
      <w:r w:rsidRPr="00C17114">
        <w:rPr>
          <w:sz w:val="22"/>
          <w:szCs w:val="22"/>
        </w:rPr>
        <w:t xml:space="preserve">. e. it is the society as a whole that is responsible for creating barriers to full participation of persons with disabilities, and it is the society as a whole that has the responsibility to remove them. This can be attained by </w:t>
      </w:r>
      <w:r w:rsidR="001009FD" w:rsidRPr="00C17114">
        <w:rPr>
          <w:sz w:val="22"/>
          <w:szCs w:val="22"/>
        </w:rPr>
        <w:t>altering the physical and social en</w:t>
      </w:r>
      <w:r w:rsidR="005E64CA">
        <w:rPr>
          <w:sz w:val="22"/>
          <w:szCs w:val="22"/>
        </w:rPr>
        <w:t>vironment and providing support where necessary</w:t>
      </w:r>
      <w:r w:rsidR="001009FD" w:rsidRPr="00C17114">
        <w:rPr>
          <w:sz w:val="22"/>
          <w:szCs w:val="22"/>
        </w:rPr>
        <w:t xml:space="preserve"> (assistive te</w:t>
      </w:r>
      <w:r w:rsidRPr="00C17114">
        <w:rPr>
          <w:sz w:val="22"/>
          <w:szCs w:val="22"/>
        </w:rPr>
        <w:t xml:space="preserve">chnology, personal assistance). </w:t>
      </w:r>
      <w:r w:rsidR="005E64CA">
        <w:rPr>
          <w:sz w:val="22"/>
          <w:szCs w:val="22"/>
        </w:rPr>
        <w:t>Disability is no longer</w:t>
      </w:r>
      <w:r w:rsidR="00EB1262">
        <w:rPr>
          <w:sz w:val="22"/>
          <w:szCs w:val="22"/>
        </w:rPr>
        <w:t xml:space="preserve"> </w:t>
      </w:r>
      <w:r w:rsidR="00BD161B">
        <w:rPr>
          <w:sz w:val="22"/>
          <w:szCs w:val="22"/>
        </w:rPr>
        <w:t>viewed</w:t>
      </w:r>
      <w:r w:rsidR="00EB1262">
        <w:rPr>
          <w:sz w:val="22"/>
          <w:szCs w:val="22"/>
        </w:rPr>
        <w:t xml:space="preserve"> as a characteristic of the individual,</w:t>
      </w:r>
      <w:r w:rsidR="00BD161B">
        <w:rPr>
          <w:sz w:val="22"/>
          <w:szCs w:val="22"/>
        </w:rPr>
        <w:t xml:space="preserve"> but as a feature of a non</w:t>
      </w:r>
      <w:r w:rsidR="00540348">
        <w:rPr>
          <w:sz w:val="22"/>
          <w:szCs w:val="22"/>
        </w:rPr>
        <w:t>-</w:t>
      </w:r>
      <w:hyperlink w:anchor="inclusion" w:history="1">
        <w:r w:rsidR="00540348" w:rsidRPr="00540348">
          <w:rPr>
            <w:rStyle w:val="Hyperlink"/>
            <w:rFonts w:ascii="Arial" w:hAnsi="Arial" w:cs="Arial"/>
            <w:sz w:val="22"/>
            <w:szCs w:val="22"/>
          </w:rPr>
          <w:t>↑</w:t>
        </w:r>
        <w:r w:rsidR="00BD161B" w:rsidRPr="00540348">
          <w:rPr>
            <w:rStyle w:val="Hyperlink"/>
            <w:sz w:val="22"/>
            <w:szCs w:val="22"/>
          </w:rPr>
          <w:t>inclusive</w:t>
        </w:r>
      </w:hyperlink>
      <w:r w:rsidR="00BD161B">
        <w:rPr>
          <w:sz w:val="22"/>
          <w:szCs w:val="22"/>
        </w:rPr>
        <w:t xml:space="preserve"> society.</w:t>
      </w:r>
      <w:r w:rsidR="00EB1262">
        <w:rPr>
          <w:sz w:val="22"/>
          <w:szCs w:val="22"/>
        </w:rPr>
        <w:t xml:space="preserve"> </w:t>
      </w:r>
      <w:r w:rsidR="001009FD" w:rsidRPr="00C17114">
        <w:rPr>
          <w:sz w:val="22"/>
          <w:szCs w:val="22"/>
        </w:rPr>
        <w:t>Disabled persons do not take any special role, they are simply regarded as citizens</w:t>
      </w:r>
      <w:r w:rsidRPr="00C17114">
        <w:rPr>
          <w:sz w:val="22"/>
          <w:szCs w:val="22"/>
        </w:rPr>
        <w:t xml:space="preserve">. This new approach on defining disability </w:t>
      </w:r>
      <w:r w:rsidR="005E64CA">
        <w:rPr>
          <w:sz w:val="22"/>
          <w:szCs w:val="22"/>
        </w:rPr>
        <w:t>represents</w:t>
      </w:r>
      <w:r w:rsidRPr="00C17114">
        <w:rPr>
          <w:sz w:val="22"/>
          <w:szCs w:val="22"/>
        </w:rPr>
        <w:t xml:space="preserve"> a </w:t>
      </w:r>
      <w:hyperlink w:anchor="paradigmshift" w:history="1">
        <w:r w:rsidR="00F00C47" w:rsidRPr="000F54A8">
          <w:rPr>
            <w:rStyle w:val="Hyperlink"/>
            <w:rFonts w:ascii="Arial" w:hAnsi="Arial" w:cs="Arial"/>
            <w:sz w:val="22"/>
            <w:szCs w:val="22"/>
          </w:rPr>
          <w:t>↑</w:t>
        </w:r>
        <w:r w:rsidRPr="000F54A8">
          <w:rPr>
            <w:rStyle w:val="Hyperlink"/>
            <w:sz w:val="22"/>
            <w:szCs w:val="22"/>
          </w:rPr>
          <w:t>paradigm shift</w:t>
        </w:r>
      </w:hyperlink>
      <w:r w:rsidRPr="00C17114">
        <w:rPr>
          <w:sz w:val="22"/>
          <w:szCs w:val="22"/>
        </w:rPr>
        <w:t xml:space="preserve"> in </w:t>
      </w:r>
      <w:r w:rsidR="00AA1462" w:rsidRPr="00C17114">
        <w:rPr>
          <w:sz w:val="22"/>
          <w:szCs w:val="22"/>
        </w:rPr>
        <w:t xml:space="preserve">policy on </w:t>
      </w:r>
      <w:r w:rsidRPr="00C17114">
        <w:rPr>
          <w:sz w:val="22"/>
          <w:szCs w:val="22"/>
        </w:rPr>
        <w:t xml:space="preserve">disability. </w:t>
      </w:r>
    </w:p>
    <w:p w:rsidR="00227E3C" w:rsidRPr="00C17114" w:rsidRDefault="001009FD" w:rsidP="007710C0">
      <w:pPr>
        <w:pStyle w:val="NoSpacing"/>
        <w:jc w:val="both"/>
        <w:rPr>
          <w:sz w:val="22"/>
          <w:szCs w:val="22"/>
        </w:rPr>
      </w:pPr>
      <w:r w:rsidRPr="00C17114">
        <w:rPr>
          <w:sz w:val="22"/>
          <w:szCs w:val="22"/>
        </w:rPr>
        <w:t xml:space="preserve">The UNCRPD </w:t>
      </w:r>
      <w:r w:rsidR="00227E3C" w:rsidRPr="00C17114">
        <w:rPr>
          <w:sz w:val="22"/>
          <w:szCs w:val="22"/>
        </w:rPr>
        <w:t>is the first international human rights treaty to</w:t>
      </w:r>
      <w:r w:rsidRPr="00C17114">
        <w:rPr>
          <w:sz w:val="22"/>
          <w:szCs w:val="22"/>
        </w:rPr>
        <w:t xml:space="preserve"> adopt </w:t>
      </w:r>
      <w:r w:rsidR="00227E3C" w:rsidRPr="00C17114">
        <w:rPr>
          <w:sz w:val="22"/>
          <w:szCs w:val="22"/>
        </w:rPr>
        <w:t xml:space="preserve">the social model of disability. </w:t>
      </w:r>
      <w:r w:rsidR="00BD161B">
        <w:rPr>
          <w:sz w:val="22"/>
          <w:szCs w:val="22"/>
        </w:rPr>
        <w:t>Its definition of disability is</w:t>
      </w:r>
      <w:r w:rsidR="005E64CA">
        <w:rPr>
          <w:sz w:val="22"/>
          <w:szCs w:val="22"/>
        </w:rPr>
        <w:t>,</w:t>
      </w:r>
      <w:r w:rsidR="00BD161B">
        <w:rPr>
          <w:sz w:val="22"/>
          <w:szCs w:val="22"/>
        </w:rPr>
        <w:t xml:space="preserve"> however</w:t>
      </w:r>
      <w:r w:rsidR="005E64CA">
        <w:rPr>
          <w:sz w:val="22"/>
          <w:szCs w:val="22"/>
        </w:rPr>
        <w:t>,</w:t>
      </w:r>
      <w:r w:rsidR="00BD161B">
        <w:rPr>
          <w:sz w:val="22"/>
          <w:szCs w:val="22"/>
        </w:rPr>
        <w:t xml:space="preserve"> not closed, so it can be extended if necessary.</w:t>
      </w:r>
    </w:p>
    <w:p w:rsidR="00227E3C" w:rsidRPr="00C17114" w:rsidRDefault="00227E3C" w:rsidP="007710C0">
      <w:pPr>
        <w:pStyle w:val="NoSpacing"/>
        <w:jc w:val="both"/>
        <w:rPr>
          <w:sz w:val="22"/>
          <w:szCs w:val="22"/>
        </w:rPr>
      </w:pPr>
      <w:r w:rsidRPr="00C17114">
        <w:rPr>
          <w:sz w:val="22"/>
          <w:szCs w:val="22"/>
        </w:rPr>
        <w:t>Art. 1 UNCRPD: "Persons with disabilities include those who have long-term physical, mental, intellectual or sensory impairments which in interaction with various barriers may hinder their full and effective participation in society on an equal basis with others."</w:t>
      </w:r>
    </w:p>
    <w:p w:rsidR="001009FD" w:rsidRPr="00C17114" w:rsidRDefault="001009FD" w:rsidP="007710C0">
      <w:pPr>
        <w:pStyle w:val="NoSpacing"/>
        <w:jc w:val="both"/>
        <w:rPr>
          <w:sz w:val="22"/>
          <w:szCs w:val="22"/>
        </w:rPr>
      </w:pPr>
    </w:p>
    <w:p w:rsidR="00B32489" w:rsidRPr="00C17114" w:rsidRDefault="001009FD" w:rsidP="007710C0">
      <w:pPr>
        <w:pStyle w:val="NoSpacing"/>
        <w:jc w:val="both"/>
        <w:rPr>
          <w:sz w:val="22"/>
          <w:szCs w:val="22"/>
        </w:rPr>
      </w:pPr>
      <w:bookmarkStart w:id="6" w:name="discrimination"/>
      <w:bookmarkEnd w:id="6"/>
      <w:r w:rsidRPr="00C17114">
        <w:rPr>
          <w:b/>
          <w:sz w:val="22"/>
          <w:szCs w:val="22"/>
        </w:rPr>
        <w:t>Discrimination:</w:t>
      </w:r>
      <w:r w:rsidR="007710C0" w:rsidRPr="00C17114">
        <w:rPr>
          <w:b/>
          <w:sz w:val="22"/>
          <w:szCs w:val="22"/>
        </w:rPr>
        <w:t xml:space="preserve"> </w:t>
      </w:r>
      <w:r w:rsidR="005F70B2" w:rsidRPr="00AB75A0">
        <w:rPr>
          <w:sz w:val="22"/>
          <w:szCs w:val="22"/>
        </w:rPr>
        <w:t>“</w:t>
      </w:r>
      <w:r w:rsidRPr="00C17114">
        <w:rPr>
          <w:sz w:val="22"/>
          <w:szCs w:val="22"/>
        </w:rPr>
        <w:t xml:space="preserve">any distinction, exclusion or restriction on the basis of </w:t>
      </w:r>
      <w:hyperlink w:anchor="disability" w:history="1">
        <w:r w:rsidR="00F00C47" w:rsidRPr="000F54A8">
          <w:rPr>
            <w:rStyle w:val="Hyperlink"/>
            <w:rFonts w:ascii="Arial" w:hAnsi="Arial" w:cs="Arial"/>
            <w:sz w:val="22"/>
            <w:szCs w:val="22"/>
          </w:rPr>
          <w:t>↑</w:t>
        </w:r>
        <w:r w:rsidRPr="000F54A8">
          <w:rPr>
            <w:rStyle w:val="Hyperlink"/>
            <w:sz w:val="22"/>
            <w:szCs w:val="22"/>
          </w:rPr>
          <w:t>disability</w:t>
        </w:r>
      </w:hyperlink>
      <w:r w:rsidRPr="00C17114">
        <w:rPr>
          <w:sz w:val="22"/>
          <w:szCs w:val="22"/>
        </w:rPr>
        <w:t xml:space="preserve"> which has the purpose or effect of impairing or nullifying the recognition, enjoyment or exercise, on an equal basis with others, of all human rights and fundamental freedoms in the political, economic, social, cultural, civil or any other field. It includes all forms of discrimination, including denial of </w:t>
      </w:r>
      <w:hyperlink w:anchor="reasonableaccommodation" w:history="1">
        <w:r w:rsidR="00F00C47" w:rsidRPr="00540348">
          <w:rPr>
            <w:rStyle w:val="Hyperlink"/>
            <w:rFonts w:ascii="Arial" w:hAnsi="Arial" w:cs="Arial"/>
            <w:sz w:val="22"/>
            <w:szCs w:val="22"/>
          </w:rPr>
          <w:t>↑</w:t>
        </w:r>
        <w:r w:rsidRPr="00540348">
          <w:rPr>
            <w:rStyle w:val="Hyperlink"/>
            <w:sz w:val="22"/>
            <w:szCs w:val="22"/>
          </w:rPr>
          <w:t>reasonable accommodation</w:t>
        </w:r>
      </w:hyperlink>
      <w:r w:rsidR="005F70B2">
        <w:rPr>
          <w:sz w:val="22"/>
          <w:szCs w:val="22"/>
        </w:rPr>
        <w:t>”</w:t>
      </w:r>
      <w:r w:rsidRPr="00C17114">
        <w:rPr>
          <w:sz w:val="22"/>
          <w:szCs w:val="22"/>
        </w:rPr>
        <w:t xml:space="preserve"> (Art.</w:t>
      </w:r>
      <w:r w:rsidR="00D638C0" w:rsidRPr="00C17114">
        <w:rPr>
          <w:sz w:val="22"/>
          <w:szCs w:val="22"/>
        </w:rPr>
        <w:t> </w:t>
      </w:r>
      <w:r w:rsidRPr="00C17114">
        <w:rPr>
          <w:sz w:val="22"/>
          <w:szCs w:val="22"/>
        </w:rPr>
        <w:t>2</w:t>
      </w:r>
      <w:r w:rsidR="00D638C0" w:rsidRPr="00C17114">
        <w:rPr>
          <w:sz w:val="22"/>
          <w:szCs w:val="22"/>
        </w:rPr>
        <w:t xml:space="preserve"> UNCRPD</w:t>
      </w:r>
      <w:r w:rsidRPr="00C17114">
        <w:rPr>
          <w:sz w:val="22"/>
          <w:szCs w:val="22"/>
        </w:rPr>
        <w:t>)</w:t>
      </w:r>
      <w:r w:rsidR="00D638C0" w:rsidRPr="00C17114">
        <w:rPr>
          <w:sz w:val="22"/>
          <w:szCs w:val="22"/>
        </w:rPr>
        <w:t>.</w:t>
      </w:r>
      <w:r w:rsidR="005F70B2">
        <w:rPr>
          <w:sz w:val="22"/>
          <w:szCs w:val="22"/>
        </w:rPr>
        <w:t xml:space="preserve"> </w:t>
      </w:r>
      <w:r w:rsidR="00B32489" w:rsidRPr="00C17114">
        <w:rPr>
          <w:sz w:val="22"/>
          <w:szCs w:val="22"/>
        </w:rPr>
        <w:t xml:space="preserve">There is a distinction between </w:t>
      </w:r>
      <w:hyperlink w:anchor="directdiscrimination" w:history="1">
        <w:r w:rsidR="005F70B2" w:rsidRPr="00540348">
          <w:rPr>
            <w:rStyle w:val="Hyperlink"/>
            <w:rFonts w:ascii="Arial" w:hAnsi="Arial" w:cs="Arial"/>
            <w:sz w:val="22"/>
            <w:szCs w:val="22"/>
          </w:rPr>
          <w:t>↑</w:t>
        </w:r>
        <w:r w:rsidR="00B32489" w:rsidRPr="00540348">
          <w:rPr>
            <w:rStyle w:val="Hyperlink"/>
            <w:sz w:val="22"/>
            <w:szCs w:val="22"/>
          </w:rPr>
          <w:t>direct</w:t>
        </w:r>
      </w:hyperlink>
      <w:r w:rsidR="00B32489" w:rsidRPr="00C17114">
        <w:rPr>
          <w:sz w:val="22"/>
          <w:szCs w:val="22"/>
        </w:rPr>
        <w:t xml:space="preserve"> and </w:t>
      </w:r>
      <w:hyperlink w:anchor="indirectdiscrimination" w:history="1">
        <w:r w:rsidR="005F70B2" w:rsidRPr="00540348">
          <w:rPr>
            <w:rStyle w:val="Hyperlink"/>
            <w:rFonts w:ascii="Arial" w:hAnsi="Arial" w:cs="Arial"/>
            <w:sz w:val="22"/>
            <w:szCs w:val="22"/>
          </w:rPr>
          <w:t>↑</w:t>
        </w:r>
        <w:r w:rsidR="00B32489" w:rsidRPr="00540348">
          <w:rPr>
            <w:rStyle w:val="Hyperlink"/>
            <w:sz w:val="22"/>
            <w:szCs w:val="22"/>
          </w:rPr>
          <w:t>indirect discrimination</w:t>
        </w:r>
      </w:hyperlink>
      <w:r w:rsidR="00041145">
        <w:rPr>
          <w:sz w:val="22"/>
          <w:szCs w:val="22"/>
        </w:rPr>
        <w:t>,</w:t>
      </w:r>
      <w:r w:rsidR="00B32489" w:rsidRPr="00C17114">
        <w:rPr>
          <w:sz w:val="22"/>
          <w:szCs w:val="22"/>
        </w:rPr>
        <w:t xml:space="preserve"> </w:t>
      </w:r>
      <w:r w:rsidR="00041145">
        <w:rPr>
          <w:sz w:val="22"/>
          <w:szCs w:val="22"/>
        </w:rPr>
        <w:t xml:space="preserve">although </w:t>
      </w:r>
      <w:r w:rsidR="003F32DB">
        <w:rPr>
          <w:sz w:val="22"/>
          <w:szCs w:val="22"/>
        </w:rPr>
        <w:t>many</w:t>
      </w:r>
      <w:r w:rsidR="00041145">
        <w:rPr>
          <w:sz w:val="22"/>
          <w:szCs w:val="22"/>
        </w:rPr>
        <w:t xml:space="preserve"> legal text</w:t>
      </w:r>
      <w:r w:rsidR="003F32DB">
        <w:rPr>
          <w:sz w:val="22"/>
          <w:szCs w:val="22"/>
        </w:rPr>
        <w:t>s</w:t>
      </w:r>
      <w:r w:rsidR="00041145">
        <w:rPr>
          <w:sz w:val="22"/>
          <w:szCs w:val="22"/>
        </w:rPr>
        <w:t xml:space="preserve"> </w:t>
      </w:r>
      <w:r w:rsidR="000F54A8">
        <w:rPr>
          <w:sz w:val="22"/>
          <w:szCs w:val="22"/>
        </w:rPr>
        <w:t>concerning</w:t>
      </w:r>
      <w:r w:rsidR="00041145">
        <w:rPr>
          <w:sz w:val="22"/>
          <w:szCs w:val="22"/>
        </w:rPr>
        <w:t xml:space="preserve"> discrimination (the UNCRPD included) do not make a </w:t>
      </w:r>
      <w:r w:rsidR="00041145">
        <w:rPr>
          <w:sz w:val="22"/>
          <w:szCs w:val="22"/>
        </w:rPr>
        <w:lastRenderedPageBreak/>
        <w:t xml:space="preserve">terminological distinction and summarise both notions under the term “any discrimination”. One of the texts that provide separate definitions for both terms is the Employment Equality Framework Directive (2000/78/EC). </w:t>
      </w:r>
    </w:p>
    <w:p w:rsidR="001009FD" w:rsidRPr="00C17114" w:rsidRDefault="001009FD" w:rsidP="007710C0">
      <w:pPr>
        <w:pStyle w:val="NoSpacing"/>
        <w:jc w:val="both"/>
        <w:rPr>
          <w:sz w:val="22"/>
          <w:szCs w:val="22"/>
        </w:rPr>
      </w:pPr>
    </w:p>
    <w:p w:rsidR="002F0973" w:rsidRDefault="001009FD" w:rsidP="007710C0">
      <w:pPr>
        <w:pStyle w:val="NoSpacing"/>
        <w:jc w:val="both"/>
        <w:rPr>
          <w:sz w:val="22"/>
          <w:szCs w:val="22"/>
        </w:rPr>
      </w:pPr>
      <w:bookmarkStart w:id="7" w:name="generalobligation"/>
      <w:bookmarkEnd w:id="7"/>
      <w:r w:rsidRPr="00C17114">
        <w:rPr>
          <w:b/>
          <w:sz w:val="22"/>
          <w:szCs w:val="22"/>
        </w:rPr>
        <w:t>General obligations:</w:t>
      </w:r>
      <w:r w:rsidR="007710C0" w:rsidRPr="00C17114">
        <w:rPr>
          <w:b/>
          <w:sz w:val="22"/>
          <w:szCs w:val="22"/>
        </w:rPr>
        <w:t xml:space="preserve"> </w:t>
      </w:r>
      <w:r w:rsidR="00D638C0" w:rsidRPr="00C17114">
        <w:rPr>
          <w:sz w:val="22"/>
          <w:szCs w:val="22"/>
        </w:rPr>
        <w:t>n</w:t>
      </w:r>
      <w:r w:rsidRPr="00C17114">
        <w:rPr>
          <w:sz w:val="22"/>
          <w:szCs w:val="22"/>
        </w:rPr>
        <w:t>umerous duties imposed up</w:t>
      </w:r>
      <w:r w:rsidR="00D638C0" w:rsidRPr="00C17114">
        <w:rPr>
          <w:sz w:val="22"/>
          <w:szCs w:val="22"/>
        </w:rPr>
        <w:t xml:space="preserve">on State Parties by the UNCRPD </w:t>
      </w:r>
      <w:r w:rsidRPr="00C17114">
        <w:rPr>
          <w:sz w:val="22"/>
          <w:szCs w:val="22"/>
        </w:rPr>
        <w:t xml:space="preserve">to ensure the equal enjoyment of human rights by all persons with </w:t>
      </w:r>
      <w:hyperlink w:anchor="disability" w:history="1">
        <w:r w:rsidR="00F00C47" w:rsidRPr="00540348">
          <w:rPr>
            <w:rStyle w:val="Hyperlink"/>
            <w:rFonts w:ascii="Arial" w:hAnsi="Arial" w:cs="Arial"/>
            <w:sz w:val="22"/>
            <w:szCs w:val="22"/>
          </w:rPr>
          <w:t>↑</w:t>
        </w:r>
        <w:r w:rsidRPr="00540348">
          <w:rPr>
            <w:rStyle w:val="Hyperlink"/>
            <w:sz w:val="22"/>
            <w:szCs w:val="22"/>
          </w:rPr>
          <w:t>disabilities</w:t>
        </w:r>
      </w:hyperlink>
      <w:r w:rsidRPr="00C17114">
        <w:rPr>
          <w:sz w:val="22"/>
          <w:szCs w:val="22"/>
        </w:rPr>
        <w:t xml:space="preserve">. </w:t>
      </w:r>
    </w:p>
    <w:p w:rsidR="00383DF6" w:rsidRDefault="002F0973" w:rsidP="007710C0">
      <w:pPr>
        <w:pStyle w:val="NoSpacing"/>
        <w:jc w:val="both"/>
        <w:rPr>
          <w:sz w:val="22"/>
          <w:szCs w:val="22"/>
        </w:rPr>
      </w:pPr>
      <w:r>
        <w:rPr>
          <w:sz w:val="22"/>
          <w:szCs w:val="22"/>
        </w:rPr>
        <w:t>The UNCRPD does not</w:t>
      </w:r>
      <w:r w:rsidR="00D6616A">
        <w:rPr>
          <w:sz w:val="22"/>
          <w:szCs w:val="22"/>
        </w:rPr>
        <w:t xml:space="preserve"> seek to</w:t>
      </w:r>
      <w:r>
        <w:rPr>
          <w:sz w:val="22"/>
          <w:szCs w:val="22"/>
        </w:rPr>
        <w:t xml:space="preserve"> </w:t>
      </w:r>
      <w:r w:rsidR="00EE0AD4">
        <w:rPr>
          <w:sz w:val="22"/>
          <w:szCs w:val="22"/>
        </w:rPr>
        <w:t>establish any new rights. I</w:t>
      </w:r>
      <w:r w:rsidR="00D6616A">
        <w:rPr>
          <w:sz w:val="22"/>
          <w:szCs w:val="22"/>
        </w:rPr>
        <w:t>ts principal</w:t>
      </w:r>
      <w:r w:rsidR="00EE0AD4">
        <w:rPr>
          <w:sz w:val="22"/>
          <w:szCs w:val="22"/>
        </w:rPr>
        <w:t xml:space="preserve"> purpose </w:t>
      </w:r>
      <w:r w:rsidR="00D6616A">
        <w:rPr>
          <w:sz w:val="22"/>
          <w:szCs w:val="22"/>
        </w:rPr>
        <w:t>is to</w:t>
      </w:r>
      <w:r w:rsidR="00EE0AD4">
        <w:rPr>
          <w:sz w:val="22"/>
          <w:szCs w:val="22"/>
        </w:rPr>
        <w:t xml:space="preserve"> elaborat</w:t>
      </w:r>
      <w:r w:rsidR="00D6616A">
        <w:rPr>
          <w:sz w:val="22"/>
          <w:szCs w:val="22"/>
        </w:rPr>
        <w:t>e</w:t>
      </w:r>
      <w:r w:rsidR="00EE0AD4">
        <w:rPr>
          <w:sz w:val="22"/>
          <w:szCs w:val="22"/>
        </w:rPr>
        <w:t xml:space="preserve"> obligations of State Parties to ensure protection and promotion of the whole spectrum of existing civil, political, economic, social and cultural human rights. </w:t>
      </w:r>
      <w:r w:rsidR="0078770A">
        <w:rPr>
          <w:sz w:val="22"/>
          <w:szCs w:val="22"/>
        </w:rPr>
        <w:t>A</w:t>
      </w:r>
      <w:r w:rsidR="001009FD" w:rsidRPr="00C17114">
        <w:rPr>
          <w:sz w:val="22"/>
          <w:szCs w:val="22"/>
        </w:rPr>
        <w:t>mong</w:t>
      </w:r>
      <w:r w:rsidR="00D638C0" w:rsidRPr="00C17114">
        <w:rPr>
          <w:sz w:val="22"/>
          <w:szCs w:val="22"/>
        </w:rPr>
        <w:t>st</w:t>
      </w:r>
      <w:r w:rsidR="001009FD" w:rsidRPr="00C17114">
        <w:rPr>
          <w:sz w:val="22"/>
          <w:szCs w:val="22"/>
        </w:rPr>
        <w:t xml:space="preserve"> </w:t>
      </w:r>
      <w:r w:rsidR="00EE0AD4">
        <w:rPr>
          <w:sz w:val="22"/>
          <w:szCs w:val="22"/>
        </w:rPr>
        <w:t>these</w:t>
      </w:r>
      <w:r w:rsidR="001009FD" w:rsidRPr="00C17114">
        <w:rPr>
          <w:sz w:val="22"/>
          <w:szCs w:val="22"/>
        </w:rPr>
        <w:t xml:space="preserve"> obligations, </w:t>
      </w:r>
      <w:r w:rsidR="00FE0111" w:rsidRPr="00C17114">
        <w:rPr>
          <w:sz w:val="22"/>
          <w:szCs w:val="22"/>
        </w:rPr>
        <w:t xml:space="preserve">State </w:t>
      </w:r>
      <w:r w:rsidR="001009FD" w:rsidRPr="00C17114">
        <w:rPr>
          <w:sz w:val="22"/>
          <w:szCs w:val="22"/>
        </w:rPr>
        <w:t xml:space="preserve">Parties </w:t>
      </w:r>
      <w:r w:rsidR="00383DF6">
        <w:rPr>
          <w:sz w:val="22"/>
          <w:szCs w:val="22"/>
        </w:rPr>
        <w:t xml:space="preserve">are required </w:t>
      </w:r>
      <w:r w:rsidR="001009FD" w:rsidRPr="00C17114">
        <w:rPr>
          <w:sz w:val="22"/>
          <w:szCs w:val="22"/>
        </w:rPr>
        <w:t xml:space="preserve">to adopt legislative, administrative and other measures to implement the Convention; to abolish or amend existing laws, regulations, customs and practices that discriminate against persons with disabilities; to refrain from engaging in any act or practice that is inconsistent with the Convention; to ensure that public authorities and institutions act in conformity with the Convention; </w:t>
      </w:r>
      <w:r w:rsidR="00D638C0" w:rsidRPr="00C17114">
        <w:rPr>
          <w:sz w:val="22"/>
          <w:szCs w:val="22"/>
        </w:rPr>
        <w:t xml:space="preserve">to promote research and development of </w:t>
      </w:r>
      <w:hyperlink w:anchor="universaldesign" w:history="1">
        <w:r w:rsidR="00F00C47" w:rsidRPr="00540348">
          <w:rPr>
            <w:rStyle w:val="Hyperlink"/>
            <w:rFonts w:ascii="Arial" w:hAnsi="Arial" w:cs="Arial"/>
            <w:sz w:val="22"/>
            <w:szCs w:val="22"/>
          </w:rPr>
          <w:t>↑</w:t>
        </w:r>
        <w:r w:rsidR="00D638C0" w:rsidRPr="00540348">
          <w:rPr>
            <w:rStyle w:val="Hyperlink"/>
            <w:sz w:val="22"/>
            <w:szCs w:val="22"/>
          </w:rPr>
          <w:t>universally designed</w:t>
        </w:r>
      </w:hyperlink>
      <w:r w:rsidR="00D638C0" w:rsidRPr="00C17114">
        <w:rPr>
          <w:sz w:val="22"/>
          <w:szCs w:val="22"/>
        </w:rPr>
        <w:t xml:space="preserve"> goods, services, equipment and facilities; </w:t>
      </w:r>
      <w:r w:rsidR="001009FD" w:rsidRPr="00C17114">
        <w:rPr>
          <w:sz w:val="22"/>
          <w:szCs w:val="22"/>
        </w:rPr>
        <w:t>and to adopt an inclusive approach to protect and promote the rights of persons with disabilities in all policies and programmes.</w:t>
      </w:r>
      <w:r w:rsidR="00D638C0" w:rsidRPr="00C17114">
        <w:rPr>
          <w:sz w:val="22"/>
          <w:szCs w:val="22"/>
        </w:rPr>
        <w:t xml:space="preserve"> </w:t>
      </w:r>
    </w:p>
    <w:p w:rsidR="001009FD" w:rsidRDefault="00D638C0" w:rsidP="007710C0">
      <w:pPr>
        <w:pStyle w:val="NoSpacing"/>
        <w:jc w:val="both"/>
        <w:rPr>
          <w:sz w:val="22"/>
          <w:szCs w:val="22"/>
        </w:rPr>
      </w:pPr>
      <w:r w:rsidRPr="00C17114">
        <w:rPr>
          <w:sz w:val="22"/>
          <w:szCs w:val="22"/>
        </w:rPr>
        <w:t xml:space="preserve">These duties can be carried out </w:t>
      </w:r>
      <w:hyperlink w:anchor="progressiverealization" w:history="1">
        <w:r w:rsidR="00F00C47" w:rsidRPr="00540348">
          <w:rPr>
            <w:rStyle w:val="Hyperlink"/>
            <w:rFonts w:ascii="Arial" w:hAnsi="Arial" w:cs="Arial"/>
            <w:sz w:val="22"/>
            <w:szCs w:val="22"/>
          </w:rPr>
          <w:t>↑</w:t>
        </w:r>
        <w:r w:rsidR="00FE0111" w:rsidRPr="00540348">
          <w:rPr>
            <w:rStyle w:val="Hyperlink"/>
            <w:sz w:val="22"/>
            <w:szCs w:val="22"/>
          </w:rPr>
          <w:t>progressively</w:t>
        </w:r>
      </w:hyperlink>
      <w:r w:rsidRPr="00C17114">
        <w:rPr>
          <w:sz w:val="22"/>
          <w:szCs w:val="22"/>
        </w:rPr>
        <w:t>. T</w:t>
      </w:r>
      <w:r w:rsidR="001009FD" w:rsidRPr="00C17114">
        <w:rPr>
          <w:sz w:val="22"/>
          <w:szCs w:val="22"/>
        </w:rPr>
        <w:t>he consultation with and involvement of persons with disabilities</w:t>
      </w:r>
      <w:r w:rsidRPr="00C17114">
        <w:rPr>
          <w:sz w:val="22"/>
          <w:szCs w:val="22"/>
        </w:rPr>
        <w:t xml:space="preserve"> is required</w:t>
      </w:r>
      <w:r w:rsidR="001009FD" w:rsidRPr="00C17114">
        <w:rPr>
          <w:sz w:val="22"/>
          <w:szCs w:val="22"/>
        </w:rPr>
        <w:t xml:space="preserve"> in developing and implementing legislation and policies and in decision-making processes concerning UNCRPD rights.</w:t>
      </w:r>
    </w:p>
    <w:p w:rsidR="00383DF6" w:rsidRPr="00C17114" w:rsidRDefault="00383DF6" w:rsidP="007710C0">
      <w:pPr>
        <w:pStyle w:val="NoSpacing"/>
        <w:jc w:val="both"/>
        <w:rPr>
          <w:sz w:val="22"/>
          <w:szCs w:val="22"/>
        </w:rPr>
      </w:pPr>
      <w:r>
        <w:rPr>
          <w:sz w:val="22"/>
          <w:szCs w:val="22"/>
        </w:rPr>
        <w:t>To ensure that these obligations are fulfilled, the UNCRPD creates the Committee on the rights of persons with disabilities which monitors the implementation of the UNCRPD by the State Parties.</w:t>
      </w:r>
    </w:p>
    <w:p w:rsidR="001009FD" w:rsidRPr="00C17114" w:rsidRDefault="001009FD" w:rsidP="007710C0">
      <w:pPr>
        <w:pStyle w:val="NoSpacing"/>
        <w:jc w:val="both"/>
        <w:rPr>
          <w:sz w:val="22"/>
          <w:szCs w:val="22"/>
        </w:rPr>
      </w:pPr>
    </w:p>
    <w:p w:rsidR="001009FD" w:rsidRPr="00C17114" w:rsidRDefault="001009FD" w:rsidP="007710C0">
      <w:pPr>
        <w:pStyle w:val="NoSpacing"/>
        <w:jc w:val="both"/>
        <w:rPr>
          <w:sz w:val="22"/>
          <w:szCs w:val="22"/>
        </w:rPr>
      </w:pPr>
      <w:bookmarkStart w:id="8" w:name="inclusion"/>
      <w:bookmarkEnd w:id="8"/>
      <w:r w:rsidRPr="00C17114">
        <w:rPr>
          <w:b/>
          <w:sz w:val="22"/>
          <w:szCs w:val="22"/>
        </w:rPr>
        <w:t>Inclusion:</w:t>
      </w:r>
      <w:r w:rsidR="002E4F81" w:rsidRPr="00C17114">
        <w:rPr>
          <w:b/>
          <w:sz w:val="22"/>
          <w:szCs w:val="22"/>
        </w:rPr>
        <w:t xml:space="preserve"> </w:t>
      </w:r>
      <w:r w:rsidR="002E4F81" w:rsidRPr="00C17114">
        <w:rPr>
          <w:sz w:val="22"/>
          <w:szCs w:val="22"/>
        </w:rPr>
        <w:t>a concept of society in which every person is accepted and respected as an individual</w:t>
      </w:r>
      <w:r w:rsidR="004723D7" w:rsidRPr="00C17114">
        <w:rPr>
          <w:sz w:val="22"/>
          <w:szCs w:val="22"/>
        </w:rPr>
        <w:t xml:space="preserve"> to be treated equally and to fully </w:t>
      </w:r>
      <w:hyperlink w:anchor="participation" w:history="1">
        <w:r w:rsidR="00F00C47" w:rsidRPr="00540348">
          <w:rPr>
            <w:rStyle w:val="Hyperlink"/>
            <w:rFonts w:ascii="Arial" w:hAnsi="Arial" w:cs="Arial"/>
            <w:sz w:val="22"/>
            <w:szCs w:val="22"/>
          </w:rPr>
          <w:t>↑</w:t>
        </w:r>
        <w:r w:rsidR="004723D7" w:rsidRPr="00540348">
          <w:rPr>
            <w:rStyle w:val="Hyperlink"/>
            <w:sz w:val="22"/>
            <w:szCs w:val="22"/>
          </w:rPr>
          <w:t>participate</w:t>
        </w:r>
      </w:hyperlink>
      <w:r w:rsidR="004723D7" w:rsidRPr="00C17114">
        <w:rPr>
          <w:sz w:val="22"/>
          <w:szCs w:val="22"/>
        </w:rPr>
        <w:t xml:space="preserve"> in social life, and where no distinction is made on the grounds of a disability. It is to be distinguished from the concept of </w:t>
      </w:r>
      <w:r w:rsidR="006F5DFD" w:rsidRPr="00C17114">
        <w:rPr>
          <w:sz w:val="22"/>
          <w:szCs w:val="22"/>
        </w:rPr>
        <w:t>integrative society</w:t>
      </w:r>
      <w:r w:rsidR="004723D7" w:rsidRPr="00C17114">
        <w:rPr>
          <w:sz w:val="22"/>
          <w:szCs w:val="22"/>
        </w:rPr>
        <w:t xml:space="preserve">, </w:t>
      </w:r>
      <w:r w:rsidR="006F5DFD" w:rsidRPr="00C17114">
        <w:rPr>
          <w:sz w:val="22"/>
          <w:szCs w:val="22"/>
        </w:rPr>
        <w:t xml:space="preserve">where </w:t>
      </w:r>
      <w:r w:rsidR="004723D7" w:rsidRPr="00C17114">
        <w:rPr>
          <w:sz w:val="22"/>
          <w:szCs w:val="22"/>
        </w:rPr>
        <w:t xml:space="preserve">persons with disabilities are not excluded, </w:t>
      </w:r>
      <w:r w:rsidR="006F5DFD" w:rsidRPr="00C17114">
        <w:rPr>
          <w:sz w:val="22"/>
          <w:szCs w:val="22"/>
        </w:rPr>
        <w:t>but are considered to be in need of disability-specific provisions and practices to participate.</w:t>
      </w:r>
    </w:p>
    <w:p w:rsidR="004723D7" w:rsidRPr="00C17114" w:rsidRDefault="004723D7" w:rsidP="007710C0">
      <w:pPr>
        <w:pStyle w:val="NoSpacing"/>
        <w:jc w:val="both"/>
        <w:rPr>
          <w:b/>
          <w:sz w:val="22"/>
          <w:szCs w:val="22"/>
        </w:rPr>
      </w:pPr>
      <w:r w:rsidRPr="00C17114">
        <w:rPr>
          <w:sz w:val="22"/>
          <w:szCs w:val="22"/>
        </w:rPr>
        <w:t xml:space="preserve">Inclusive concept corresponds to the social model of </w:t>
      </w:r>
      <w:hyperlink w:anchor="disability" w:history="1">
        <w:r w:rsidR="00F00C47" w:rsidRPr="00540348">
          <w:rPr>
            <w:rStyle w:val="Hyperlink"/>
            <w:rFonts w:ascii="Arial" w:hAnsi="Arial" w:cs="Arial"/>
            <w:sz w:val="22"/>
            <w:szCs w:val="22"/>
          </w:rPr>
          <w:t>↑</w:t>
        </w:r>
        <w:r w:rsidRPr="00540348">
          <w:rPr>
            <w:rStyle w:val="Hyperlink"/>
            <w:sz w:val="22"/>
            <w:szCs w:val="22"/>
          </w:rPr>
          <w:t>disability</w:t>
        </w:r>
      </w:hyperlink>
      <w:r w:rsidRPr="00C17114">
        <w:rPr>
          <w:sz w:val="22"/>
          <w:szCs w:val="22"/>
        </w:rPr>
        <w:t xml:space="preserve">. A means of achieving an inclusive society is </w:t>
      </w:r>
      <w:hyperlink w:anchor="universaldesign" w:history="1">
        <w:r w:rsidR="00F00C47" w:rsidRPr="00540348">
          <w:rPr>
            <w:rStyle w:val="Hyperlink"/>
            <w:rFonts w:ascii="Arial" w:hAnsi="Arial" w:cs="Arial"/>
            <w:sz w:val="22"/>
            <w:szCs w:val="22"/>
          </w:rPr>
          <w:t>↑</w:t>
        </w:r>
        <w:r w:rsidRPr="00540348">
          <w:rPr>
            <w:rStyle w:val="Hyperlink"/>
            <w:sz w:val="22"/>
            <w:szCs w:val="22"/>
          </w:rPr>
          <w:t>universal design</w:t>
        </w:r>
      </w:hyperlink>
      <w:r w:rsidRPr="00C17114">
        <w:rPr>
          <w:sz w:val="22"/>
          <w:szCs w:val="22"/>
        </w:rPr>
        <w:t>.</w:t>
      </w:r>
    </w:p>
    <w:p w:rsidR="001009FD" w:rsidRPr="00C17114" w:rsidRDefault="001009FD" w:rsidP="007710C0">
      <w:pPr>
        <w:pStyle w:val="NoSpacing"/>
        <w:jc w:val="both"/>
        <w:rPr>
          <w:sz w:val="22"/>
          <w:szCs w:val="22"/>
        </w:rPr>
      </w:pPr>
    </w:p>
    <w:p w:rsidR="005F70B2" w:rsidRPr="00C17114" w:rsidRDefault="005F70B2" w:rsidP="005F70B2">
      <w:pPr>
        <w:pStyle w:val="NoSpacing"/>
        <w:jc w:val="both"/>
        <w:rPr>
          <w:sz w:val="22"/>
          <w:szCs w:val="22"/>
        </w:rPr>
      </w:pPr>
      <w:bookmarkStart w:id="9" w:name="indirectdiscrimination"/>
      <w:bookmarkEnd w:id="9"/>
      <w:r>
        <w:rPr>
          <w:b/>
          <w:sz w:val="22"/>
          <w:szCs w:val="22"/>
        </w:rPr>
        <w:t xml:space="preserve">Indirect discrimination: </w:t>
      </w:r>
      <w:r w:rsidRPr="00C17114">
        <w:rPr>
          <w:sz w:val="22"/>
          <w:szCs w:val="22"/>
        </w:rPr>
        <w:t xml:space="preserve">Indirect </w:t>
      </w:r>
      <w:hyperlink w:anchor="discrimination" w:history="1">
        <w:r w:rsidRPr="00540348">
          <w:rPr>
            <w:rStyle w:val="Hyperlink"/>
            <w:rFonts w:ascii="Arial" w:hAnsi="Arial" w:cs="Arial"/>
            <w:sz w:val="22"/>
            <w:szCs w:val="22"/>
          </w:rPr>
          <w:t>↑</w:t>
        </w:r>
        <w:r w:rsidRPr="00540348">
          <w:rPr>
            <w:rStyle w:val="Hyperlink"/>
            <w:sz w:val="22"/>
            <w:szCs w:val="22"/>
          </w:rPr>
          <w:t>discrimination</w:t>
        </w:r>
      </w:hyperlink>
      <w:r w:rsidRPr="00C17114">
        <w:rPr>
          <w:sz w:val="22"/>
          <w:szCs w:val="22"/>
        </w:rPr>
        <w:t xml:space="preserve"> consists of a provision or practice which is apparently neutral but in fact has a particularly disadvantageous impact upon persons with </w:t>
      </w:r>
      <w:hyperlink w:anchor="disability" w:history="1">
        <w:r w:rsidR="00283694" w:rsidRPr="00283694">
          <w:rPr>
            <w:rStyle w:val="Hyperlink"/>
            <w:rFonts w:ascii="Arial" w:hAnsi="Arial" w:cs="Arial"/>
            <w:sz w:val="22"/>
            <w:szCs w:val="22"/>
          </w:rPr>
          <w:t>↑</w:t>
        </w:r>
        <w:r w:rsidRPr="00283694">
          <w:rPr>
            <w:rStyle w:val="Hyperlink"/>
            <w:sz w:val="22"/>
            <w:szCs w:val="22"/>
          </w:rPr>
          <w:t>disabilities</w:t>
        </w:r>
      </w:hyperlink>
      <w:r w:rsidRPr="00C17114">
        <w:rPr>
          <w:sz w:val="22"/>
          <w:szCs w:val="22"/>
        </w:rPr>
        <w:t xml:space="preserve">. The author of the provision may have no idea of the practical consequences. The provision is therefore regarded as discrimination </w:t>
      </w:r>
      <w:r>
        <w:rPr>
          <w:sz w:val="22"/>
          <w:szCs w:val="22"/>
        </w:rPr>
        <w:t>irrespective</w:t>
      </w:r>
      <w:r w:rsidRPr="00C17114">
        <w:rPr>
          <w:sz w:val="22"/>
          <w:szCs w:val="22"/>
        </w:rPr>
        <w:t xml:space="preserve"> of whether there was any intention to discriminate, unless it can be justified as an appropriate measure to a legitimate aim.</w:t>
      </w:r>
    </w:p>
    <w:p w:rsidR="005F70B2" w:rsidRDefault="005F70B2" w:rsidP="007710C0">
      <w:pPr>
        <w:pStyle w:val="NoSpacing"/>
        <w:jc w:val="both"/>
        <w:rPr>
          <w:b/>
          <w:sz w:val="22"/>
          <w:szCs w:val="22"/>
        </w:rPr>
      </w:pPr>
    </w:p>
    <w:p w:rsidR="00E01F4D" w:rsidRPr="00C17114" w:rsidRDefault="001009FD" w:rsidP="007710C0">
      <w:pPr>
        <w:pStyle w:val="NoSpacing"/>
        <w:jc w:val="both"/>
        <w:rPr>
          <w:sz w:val="22"/>
          <w:szCs w:val="22"/>
        </w:rPr>
      </w:pPr>
      <w:bookmarkStart w:id="10" w:name="legalcapacity"/>
      <w:bookmarkEnd w:id="10"/>
      <w:r w:rsidRPr="00C17114">
        <w:rPr>
          <w:b/>
          <w:sz w:val="22"/>
          <w:szCs w:val="22"/>
        </w:rPr>
        <w:t>Legal capacity:</w:t>
      </w:r>
      <w:r w:rsidR="007710C0" w:rsidRPr="00C17114">
        <w:rPr>
          <w:b/>
          <w:sz w:val="22"/>
          <w:szCs w:val="22"/>
        </w:rPr>
        <w:t xml:space="preserve"> </w:t>
      </w:r>
      <w:r w:rsidR="00E01F4D" w:rsidRPr="00C17114">
        <w:rPr>
          <w:sz w:val="22"/>
          <w:szCs w:val="22"/>
        </w:rPr>
        <w:t>The concept of legal capacity is based on two aspects:</w:t>
      </w:r>
      <w:r w:rsidR="00D638C0" w:rsidRPr="00C17114">
        <w:rPr>
          <w:sz w:val="22"/>
          <w:szCs w:val="22"/>
        </w:rPr>
        <w:t xml:space="preserve"> the </w:t>
      </w:r>
      <w:r w:rsidR="00E01F4D" w:rsidRPr="00C17114">
        <w:rPr>
          <w:sz w:val="22"/>
          <w:szCs w:val="22"/>
        </w:rPr>
        <w:t xml:space="preserve">capacity to have rights and </w:t>
      </w:r>
      <w:r w:rsidR="00D638C0" w:rsidRPr="00C17114">
        <w:rPr>
          <w:sz w:val="22"/>
          <w:szCs w:val="22"/>
        </w:rPr>
        <w:t xml:space="preserve">the </w:t>
      </w:r>
      <w:r w:rsidR="00E01F4D" w:rsidRPr="00C17114">
        <w:rPr>
          <w:sz w:val="22"/>
          <w:szCs w:val="22"/>
        </w:rPr>
        <w:t>capacity to act. Capacity to have rights means the capacity to be a potential ho</w:t>
      </w:r>
      <w:r w:rsidR="00D638C0" w:rsidRPr="00C17114">
        <w:rPr>
          <w:sz w:val="22"/>
          <w:szCs w:val="22"/>
        </w:rPr>
        <w:t>lder of rights and obligations</w:t>
      </w:r>
      <w:r w:rsidR="00E01F4D" w:rsidRPr="00C17114">
        <w:rPr>
          <w:sz w:val="22"/>
          <w:szCs w:val="22"/>
        </w:rPr>
        <w:t>, while capacity to act means the capacity to exercise these rights and to enter into legal relationships.</w:t>
      </w:r>
      <w:r w:rsidR="00BF21B6" w:rsidRPr="00C17114">
        <w:rPr>
          <w:sz w:val="22"/>
          <w:szCs w:val="22"/>
        </w:rPr>
        <w:t xml:space="preserve"> People with intellectual </w:t>
      </w:r>
      <w:r w:rsidR="00D638C0" w:rsidRPr="00C17114">
        <w:rPr>
          <w:sz w:val="22"/>
          <w:szCs w:val="22"/>
        </w:rPr>
        <w:t xml:space="preserve">or </w:t>
      </w:r>
      <w:r w:rsidR="00BF21B6" w:rsidRPr="00C17114">
        <w:rPr>
          <w:sz w:val="22"/>
          <w:szCs w:val="22"/>
        </w:rPr>
        <w:t xml:space="preserve">psychosocial </w:t>
      </w:r>
      <w:hyperlink w:anchor="disability" w:history="1">
        <w:r w:rsidR="00F00C47" w:rsidRPr="00540348">
          <w:rPr>
            <w:rStyle w:val="Hyperlink"/>
            <w:rFonts w:ascii="Arial" w:hAnsi="Arial" w:cs="Arial"/>
            <w:sz w:val="22"/>
            <w:szCs w:val="22"/>
          </w:rPr>
          <w:t>↑</w:t>
        </w:r>
        <w:r w:rsidR="007710C0" w:rsidRPr="00540348">
          <w:rPr>
            <w:rStyle w:val="Hyperlink"/>
            <w:sz w:val="22"/>
            <w:szCs w:val="22"/>
          </w:rPr>
          <w:t>disabilities</w:t>
        </w:r>
      </w:hyperlink>
      <w:r w:rsidR="00BF21B6" w:rsidRPr="00C17114">
        <w:rPr>
          <w:sz w:val="22"/>
          <w:szCs w:val="22"/>
        </w:rPr>
        <w:t xml:space="preserve"> are often denied the capacity to act component of legal capacity and placed under guardianship.</w:t>
      </w:r>
      <w:r w:rsidR="00E66D04" w:rsidRPr="00C17114">
        <w:rPr>
          <w:sz w:val="22"/>
          <w:szCs w:val="22"/>
        </w:rPr>
        <w:t xml:space="preserve"> </w:t>
      </w:r>
    </w:p>
    <w:p w:rsidR="00413933" w:rsidRDefault="001009FD" w:rsidP="007710C0">
      <w:pPr>
        <w:pStyle w:val="NoSpacing"/>
        <w:jc w:val="both"/>
        <w:rPr>
          <w:sz w:val="22"/>
          <w:szCs w:val="22"/>
        </w:rPr>
      </w:pPr>
      <w:r w:rsidRPr="00C17114">
        <w:rPr>
          <w:sz w:val="22"/>
          <w:szCs w:val="22"/>
        </w:rPr>
        <w:t>The UNCRPD tar</w:t>
      </w:r>
      <w:r w:rsidR="00E66D04" w:rsidRPr="00C17114">
        <w:rPr>
          <w:sz w:val="22"/>
          <w:szCs w:val="22"/>
        </w:rPr>
        <w:t xml:space="preserve">gets the deletion of the </w:t>
      </w:r>
      <w:r w:rsidRPr="00C17114">
        <w:rPr>
          <w:sz w:val="22"/>
          <w:szCs w:val="22"/>
        </w:rPr>
        <w:t xml:space="preserve">guardianship </w:t>
      </w:r>
      <w:r w:rsidR="00E66D04" w:rsidRPr="00C17114">
        <w:rPr>
          <w:sz w:val="22"/>
          <w:szCs w:val="22"/>
        </w:rPr>
        <w:t xml:space="preserve">system </w:t>
      </w:r>
      <w:r w:rsidRPr="00C17114">
        <w:rPr>
          <w:sz w:val="22"/>
          <w:szCs w:val="22"/>
        </w:rPr>
        <w:t>and replaces it with the sup</w:t>
      </w:r>
      <w:r w:rsidR="00E66D04" w:rsidRPr="00C17114">
        <w:rPr>
          <w:sz w:val="22"/>
          <w:szCs w:val="22"/>
        </w:rPr>
        <w:t>port system in making decisions</w:t>
      </w:r>
      <w:r w:rsidRPr="00C17114">
        <w:rPr>
          <w:sz w:val="22"/>
          <w:szCs w:val="22"/>
        </w:rPr>
        <w:t xml:space="preserve">. </w:t>
      </w:r>
      <w:r w:rsidR="00E66D04" w:rsidRPr="00C17114">
        <w:rPr>
          <w:sz w:val="22"/>
          <w:szCs w:val="22"/>
        </w:rPr>
        <w:t>Persons with intellectual disabilities shall no longer be substituted</w:t>
      </w:r>
      <w:r w:rsidR="00F774FD" w:rsidRPr="00C17114">
        <w:rPr>
          <w:sz w:val="22"/>
          <w:szCs w:val="22"/>
        </w:rPr>
        <w:t xml:space="preserve">, but supported in their decision-making, </w:t>
      </w:r>
      <w:r w:rsidRPr="00C17114">
        <w:rPr>
          <w:sz w:val="22"/>
          <w:szCs w:val="22"/>
        </w:rPr>
        <w:t xml:space="preserve">so </w:t>
      </w:r>
      <w:r w:rsidR="00F774FD" w:rsidRPr="00C17114">
        <w:rPr>
          <w:sz w:val="22"/>
          <w:szCs w:val="22"/>
        </w:rPr>
        <w:t xml:space="preserve">that they remain legally capable to act. </w:t>
      </w:r>
      <w:r w:rsidR="00731493">
        <w:rPr>
          <w:sz w:val="22"/>
          <w:szCs w:val="22"/>
        </w:rPr>
        <w:t>No guardian decides on behalf of a</w:t>
      </w:r>
      <w:r w:rsidR="000F54A8">
        <w:rPr>
          <w:sz w:val="22"/>
          <w:szCs w:val="22"/>
        </w:rPr>
        <w:t xml:space="preserve"> disabled</w:t>
      </w:r>
      <w:r w:rsidR="00731493">
        <w:rPr>
          <w:sz w:val="22"/>
          <w:szCs w:val="22"/>
        </w:rPr>
        <w:t xml:space="preserve"> person, </w:t>
      </w:r>
      <w:r w:rsidR="00413933">
        <w:rPr>
          <w:sz w:val="22"/>
          <w:szCs w:val="22"/>
        </w:rPr>
        <w:t xml:space="preserve">but </w:t>
      </w:r>
      <w:r w:rsidR="00731493">
        <w:rPr>
          <w:sz w:val="22"/>
          <w:szCs w:val="22"/>
        </w:rPr>
        <w:t xml:space="preserve">this person is instead aided with his or her own decision-making, e. g. by providing </w:t>
      </w:r>
      <w:hyperlink w:anchor="accessibility" w:history="1">
        <w:r w:rsidR="00283694" w:rsidRPr="00283694">
          <w:rPr>
            <w:rStyle w:val="Hyperlink"/>
            <w:rFonts w:ascii="Arial" w:hAnsi="Arial" w:cs="Arial"/>
            <w:sz w:val="22"/>
            <w:szCs w:val="22"/>
          </w:rPr>
          <w:t>↑</w:t>
        </w:r>
        <w:r w:rsidR="00731493" w:rsidRPr="00283694">
          <w:rPr>
            <w:rStyle w:val="Hyperlink"/>
            <w:sz w:val="22"/>
            <w:szCs w:val="22"/>
          </w:rPr>
          <w:t>accessible</w:t>
        </w:r>
      </w:hyperlink>
      <w:r w:rsidR="00731493">
        <w:rPr>
          <w:sz w:val="22"/>
          <w:szCs w:val="22"/>
        </w:rPr>
        <w:t xml:space="preserve"> information or translating legal texts into simple language. The will of the disabled person is decisive in any of his or her legal acting. </w:t>
      </w:r>
    </w:p>
    <w:p w:rsidR="001009FD" w:rsidRDefault="00F774FD" w:rsidP="007710C0">
      <w:pPr>
        <w:pStyle w:val="NoSpacing"/>
        <w:jc w:val="both"/>
        <w:rPr>
          <w:sz w:val="22"/>
          <w:szCs w:val="22"/>
        </w:rPr>
      </w:pPr>
      <w:r w:rsidRPr="00C17114">
        <w:rPr>
          <w:sz w:val="22"/>
          <w:szCs w:val="22"/>
        </w:rPr>
        <w:lastRenderedPageBreak/>
        <w:t>M</w:t>
      </w:r>
      <w:r w:rsidR="001009FD" w:rsidRPr="00C17114">
        <w:rPr>
          <w:sz w:val="22"/>
          <w:szCs w:val="22"/>
        </w:rPr>
        <w:t xml:space="preserve">ultiple State Parties (such as </w:t>
      </w:r>
      <w:r w:rsidR="005A61DB" w:rsidRPr="00C17114">
        <w:rPr>
          <w:sz w:val="22"/>
          <w:szCs w:val="22"/>
        </w:rPr>
        <w:t>Australia</w:t>
      </w:r>
      <w:r w:rsidR="001009FD" w:rsidRPr="00C17114">
        <w:rPr>
          <w:sz w:val="22"/>
          <w:szCs w:val="22"/>
        </w:rPr>
        <w:t xml:space="preserve">, Canada, Egypt, France, Mexico, Syria, UK) have </w:t>
      </w:r>
      <w:r w:rsidRPr="00C17114">
        <w:rPr>
          <w:sz w:val="22"/>
          <w:szCs w:val="22"/>
        </w:rPr>
        <w:t xml:space="preserve">however </w:t>
      </w:r>
      <w:r w:rsidR="001009FD" w:rsidRPr="00C17114">
        <w:rPr>
          <w:sz w:val="22"/>
          <w:szCs w:val="22"/>
        </w:rPr>
        <w:t xml:space="preserve">declared reservations on the interpretation of the concept of legal capacity as used in </w:t>
      </w:r>
      <w:r w:rsidR="00BD161B">
        <w:rPr>
          <w:sz w:val="22"/>
          <w:szCs w:val="22"/>
        </w:rPr>
        <w:t>the</w:t>
      </w:r>
      <w:r w:rsidR="00E66D04" w:rsidRPr="00C17114">
        <w:rPr>
          <w:sz w:val="22"/>
          <w:szCs w:val="22"/>
        </w:rPr>
        <w:t xml:space="preserve"> UNCRPD</w:t>
      </w:r>
      <w:r w:rsidR="001009FD" w:rsidRPr="00C17114">
        <w:rPr>
          <w:sz w:val="22"/>
          <w:szCs w:val="22"/>
        </w:rPr>
        <w:t>.</w:t>
      </w:r>
    </w:p>
    <w:p w:rsidR="00BD161B" w:rsidRPr="00BD161B" w:rsidRDefault="00BD161B" w:rsidP="00BD161B">
      <w:pPr>
        <w:pStyle w:val="NoSpacing"/>
        <w:jc w:val="both"/>
        <w:rPr>
          <w:sz w:val="22"/>
          <w:szCs w:val="22"/>
        </w:rPr>
      </w:pPr>
      <w:r>
        <w:rPr>
          <w:sz w:val="22"/>
          <w:szCs w:val="22"/>
        </w:rPr>
        <w:t>Art. 12 UNCRPD: “</w:t>
      </w:r>
      <w:r w:rsidRPr="00BD161B">
        <w:rPr>
          <w:sz w:val="22"/>
          <w:szCs w:val="22"/>
        </w:rPr>
        <w:t>1. States Parties reaffirm that persons with disabilities have the right to recognition everywhere as persons before the law.</w:t>
      </w:r>
    </w:p>
    <w:p w:rsidR="00BD161B" w:rsidRPr="00C17114" w:rsidRDefault="00BD161B" w:rsidP="00BD161B">
      <w:pPr>
        <w:pStyle w:val="NoSpacing"/>
        <w:jc w:val="both"/>
        <w:rPr>
          <w:sz w:val="22"/>
          <w:szCs w:val="22"/>
        </w:rPr>
      </w:pPr>
      <w:r w:rsidRPr="00BD161B">
        <w:rPr>
          <w:sz w:val="22"/>
          <w:szCs w:val="22"/>
        </w:rPr>
        <w:t>2. States Parties shall recognize that persons with disabilities enjoy legal capacity on an equal basis with others in all aspects of life.</w:t>
      </w:r>
      <w:r w:rsidR="00731493">
        <w:rPr>
          <w:sz w:val="22"/>
          <w:szCs w:val="22"/>
        </w:rPr>
        <w:t xml:space="preserve"> […]”</w:t>
      </w:r>
    </w:p>
    <w:p w:rsidR="001009FD" w:rsidRPr="00C17114" w:rsidRDefault="001009FD" w:rsidP="007710C0">
      <w:pPr>
        <w:pStyle w:val="NoSpacing"/>
        <w:jc w:val="both"/>
        <w:rPr>
          <w:sz w:val="22"/>
          <w:szCs w:val="22"/>
        </w:rPr>
      </w:pPr>
    </w:p>
    <w:p w:rsidR="006575A7" w:rsidRPr="00C17114" w:rsidRDefault="006575A7" w:rsidP="006575A7">
      <w:pPr>
        <w:pStyle w:val="NoSpacing"/>
        <w:jc w:val="both"/>
        <w:rPr>
          <w:sz w:val="22"/>
          <w:szCs w:val="22"/>
        </w:rPr>
      </w:pPr>
      <w:bookmarkStart w:id="11" w:name="mixedagreement"/>
      <w:bookmarkEnd w:id="11"/>
      <w:r w:rsidRPr="00C17114">
        <w:rPr>
          <w:b/>
          <w:sz w:val="22"/>
          <w:szCs w:val="22"/>
        </w:rPr>
        <w:t>Mixed agreement:</w:t>
      </w:r>
      <w:r w:rsidRPr="00C17114">
        <w:rPr>
          <w:sz w:val="22"/>
          <w:szCs w:val="22"/>
        </w:rPr>
        <w:t xml:space="preserve"> </w:t>
      </w:r>
      <w:r>
        <w:rPr>
          <w:sz w:val="22"/>
          <w:szCs w:val="22"/>
        </w:rPr>
        <w:t xml:space="preserve">refers to </w:t>
      </w:r>
      <w:r w:rsidRPr="00C17114">
        <w:rPr>
          <w:sz w:val="22"/>
          <w:szCs w:val="22"/>
        </w:rPr>
        <w:t xml:space="preserve">an international agreement, such as the UNCRPD, that concerns issues of both </w:t>
      </w:r>
      <w:r>
        <w:rPr>
          <w:sz w:val="22"/>
          <w:szCs w:val="22"/>
        </w:rPr>
        <w:t xml:space="preserve">Union </w:t>
      </w:r>
      <w:r w:rsidRPr="00C17114">
        <w:rPr>
          <w:sz w:val="22"/>
          <w:szCs w:val="22"/>
        </w:rPr>
        <w:t xml:space="preserve">and Member State competence, which is therefore signed by both the EU and its Member States. </w:t>
      </w:r>
      <w:proofErr w:type="spellStart"/>
      <w:r w:rsidRPr="00C17114">
        <w:rPr>
          <w:sz w:val="22"/>
          <w:szCs w:val="22"/>
        </w:rPr>
        <w:t>Mixity</w:t>
      </w:r>
      <w:proofErr w:type="spellEnd"/>
      <w:r w:rsidRPr="00C17114">
        <w:rPr>
          <w:sz w:val="22"/>
          <w:szCs w:val="22"/>
        </w:rPr>
        <w:t xml:space="preserve"> is due to the fact that part of the agreement falls within the scope of the EU powers and part within the scope of the powers of the Member States. </w:t>
      </w:r>
      <w:r>
        <w:rPr>
          <w:sz w:val="22"/>
          <w:szCs w:val="22"/>
        </w:rPr>
        <w:t xml:space="preserve">The UNCRPD, like </w:t>
      </w:r>
      <w:r w:rsidRPr="00801CBE">
        <w:rPr>
          <w:sz w:val="22"/>
          <w:szCs w:val="22"/>
        </w:rPr>
        <w:t>other mu</w:t>
      </w:r>
      <w:r>
        <w:rPr>
          <w:sz w:val="22"/>
          <w:szCs w:val="22"/>
        </w:rPr>
        <w:t xml:space="preserve">ltilateral agreements that make </w:t>
      </w:r>
      <w:r w:rsidRPr="00801CBE">
        <w:rPr>
          <w:sz w:val="22"/>
          <w:szCs w:val="22"/>
        </w:rPr>
        <w:t>provision for participation by regional organisations such as the</w:t>
      </w:r>
      <w:r>
        <w:rPr>
          <w:sz w:val="22"/>
          <w:szCs w:val="22"/>
        </w:rPr>
        <w:t xml:space="preserve"> </w:t>
      </w:r>
      <w:r w:rsidRPr="00801CBE">
        <w:rPr>
          <w:sz w:val="22"/>
          <w:szCs w:val="22"/>
        </w:rPr>
        <w:t>EU alongside its Member States, provides for a Declaration of</w:t>
      </w:r>
      <w:r>
        <w:rPr>
          <w:sz w:val="22"/>
          <w:szCs w:val="22"/>
        </w:rPr>
        <w:t xml:space="preserve"> </w:t>
      </w:r>
      <w:r w:rsidRPr="00801CBE">
        <w:rPr>
          <w:sz w:val="22"/>
          <w:szCs w:val="22"/>
        </w:rPr>
        <w:t>competen</w:t>
      </w:r>
      <w:r>
        <w:rPr>
          <w:sz w:val="22"/>
          <w:szCs w:val="22"/>
        </w:rPr>
        <w:t>ce by the regional organis</w:t>
      </w:r>
      <w:r w:rsidRPr="00801CBE">
        <w:rPr>
          <w:sz w:val="22"/>
          <w:szCs w:val="22"/>
        </w:rPr>
        <w:t>ation, specifying which</w:t>
      </w:r>
      <w:r>
        <w:rPr>
          <w:sz w:val="22"/>
          <w:szCs w:val="22"/>
        </w:rPr>
        <w:t xml:space="preserve"> </w:t>
      </w:r>
      <w:r w:rsidRPr="00801CBE">
        <w:rPr>
          <w:sz w:val="22"/>
          <w:szCs w:val="22"/>
        </w:rPr>
        <w:t>areas of the agreement fall within the competence of the</w:t>
      </w:r>
      <w:r>
        <w:rPr>
          <w:sz w:val="22"/>
          <w:szCs w:val="22"/>
        </w:rPr>
        <w:t xml:space="preserve"> r</w:t>
      </w:r>
      <w:r w:rsidRPr="00801CBE">
        <w:rPr>
          <w:sz w:val="22"/>
          <w:szCs w:val="22"/>
        </w:rPr>
        <w:t>egional organi</w:t>
      </w:r>
      <w:r>
        <w:rPr>
          <w:sz w:val="22"/>
          <w:szCs w:val="22"/>
        </w:rPr>
        <w:t>s</w:t>
      </w:r>
      <w:r w:rsidRPr="00801CBE">
        <w:rPr>
          <w:sz w:val="22"/>
          <w:szCs w:val="22"/>
        </w:rPr>
        <w:t>ation and which</w:t>
      </w:r>
      <w:r>
        <w:rPr>
          <w:sz w:val="22"/>
          <w:szCs w:val="22"/>
        </w:rPr>
        <w:t xml:space="preserve"> are</w:t>
      </w:r>
      <w:r w:rsidRPr="00801CBE">
        <w:rPr>
          <w:sz w:val="22"/>
          <w:szCs w:val="22"/>
        </w:rPr>
        <w:t xml:space="preserve"> within that of its Member</w:t>
      </w:r>
      <w:r>
        <w:rPr>
          <w:sz w:val="22"/>
          <w:szCs w:val="22"/>
        </w:rPr>
        <w:t xml:space="preserve"> </w:t>
      </w:r>
      <w:r w:rsidRPr="00801CBE">
        <w:rPr>
          <w:sz w:val="22"/>
          <w:szCs w:val="22"/>
        </w:rPr>
        <w:t>States</w:t>
      </w:r>
      <w:r>
        <w:rPr>
          <w:sz w:val="22"/>
          <w:szCs w:val="22"/>
        </w:rPr>
        <w:t xml:space="preserve">. </w:t>
      </w:r>
      <w:r w:rsidRPr="00801CBE">
        <w:rPr>
          <w:sz w:val="22"/>
          <w:szCs w:val="22"/>
        </w:rPr>
        <w:t>A Member State has a</w:t>
      </w:r>
      <w:r>
        <w:rPr>
          <w:sz w:val="22"/>
          <w:szCs w:val="22"/>
        </w:rPr>
        <w:t>n</w:t>
      </w:r>
      <w:r w:rsidRPr="00801CBE">
        <w:rPr>
          <w:sz w:val="22"/>
          <w:szCs w:val="22"/>
        </w:rPr>
        <w:t xml:space="preserve"> EU law</w:t>
      </w:r>
      <w:r>
        <w:rPr>
          <w:sz w:val="22"/>
          <w:szCs w:val="22"/>
        </w:rPr>
        <w:t xml:space="preserve"> obligation to implement the UN</w:t>
      </w:r>
      <w:r w:rsidRPr="00801CBE">
        <w:rPr>
          <w:sz w:val="22"/>
          <w:szCs w:val="22"/>
        </w:rPr>
        <w:t>CRPD</w:t>
      </w:r>
      <w:r>
        <w:rPr>
          <w:sz w:val="22"/>
          <w:szCs w:val="22"/>
        </w:rPr>
        <w:t xml:space="preserve"> (as a mixed agreement)</w:t>
      </w:r>
      <w:r w:rsidRPr="00C17114">
        <w:rPr>
          <w:sz w:val="22"/>
          <w:szCs w:val="22"/>
        </w:rPr>
        <w:t xml:space="preserve"> (</w:t>
      </w:r>
      <w:hyperlink w:anchor="directeffect" w:history="1">
        <w:r w:rsidRPr="00283694">
          <w:rPr>
            <w:rStyle w:val="Hyperlink"/>
            <w:rFonts w:ascii="Arial" w:hAnsi="Arial" w:cs="Arial"/>
            <w:sz w:val="22"/>
            <w:szCs w:val="22"/>
          </w:rPr>
          <w:t>↑</w:t>
        </w:r>
        <w:r w:rsidRPr="00283694">
          <w:rPr>
            <w:rStyle w:val="Hyperlink"/>
            <w:sz w:val="22"/>
            <w:szCs w:val="22"/>
          </w:rPr>
          <w:t>direct effect</w:t>
        </w:r>
      </w:hyperlink>
      <w:r w:rsidRPr="00C17114">
        <w:rPr>
          <w:sz w:val="22"/>
          <w:szCs w:val="22"/>
        </w:rPr>
        <w:t>).</w:t>
      </w:r>
    </w:p>
    <w:p w:rsidR="001009FD" w:rsidRPr="00C17114" w:rsidRDefault="001009FD" w:rsidP="007710C0">
      <w:pPr>
        <w:pStyle w:val="NoSpacing"/>
        <w:jc w:val="both"/>
        <w:rPr>
          <w:sz w:val="22"/>
          <w:szCs w:val="22"/>
        </w:rPr>
      </w:pPr>
    </w:p>
    <w:p w:rsidR="001009FD" w:rsidRPr="00C17114" w:rsidRDefault="001009FD" w:rsidP="00AA1462">
      <w:pPr>
        <w:pStyle w:val="NoSpacing"/>
        <w:jc w:val="both"/>
        <w:rPr>
          <w:sz w:val="22"/>
          <w:szCs w:val="22"/>
        </w:rPr>
      </w:pPr>
      <w:bookmarkStart w:id="12" w:name="paradigmshift"/>
      <w:bookmarkEnd w:id="12"/>
      <w:r w:rsidRPr="00C17114">
        <w:rPr>
          <w:b/>
          <w:sz w:val="22"/>
          <w:szCs w:val="22"/>
        </w:rPr>
        <w:t>Paradigm shift:</w:t>
      </w:r>
      <w:r w:rsidR="007710C0" w:rsidRPr="00C17114">
        <w:rPr>
          <w:b/>
          <w:sz w:val="22"/>
          <w:szCs w:val="22"/>
        </w:rPr>
        <w:t xml:space="preserve"> </w:t>
      </w:r>
      <w:r w:rsidRPr="00C17114">
        <w:rPr>
          <w:sz w:val="22"/>
          <w:szCs w:val="22"/>
        </w:rPr>
        <w:t xml:space="preserve">A </w:t>
      </w:r>
      <w:r w:rsidR="00AA1462" w:rsidRPr="00C17114">
        <w:rPr>
          <w:sz w:val="22"/>
          <w:szCs w:val="22"/>
        </w:rPr>
        <w:t xml:space="preserve">general </w:t>
      </w:r>
      <w:r w:rsidRPr="00C17114">
        <w:rPr>
          <w:sz w:val="22"/>
          <w:szCs w:val="22"/>
        </w:rPr>
        <w:t xml:space="preserve">shift in policy on </w:t>
      </w:r>
      <w:hyperlink w:anchor="disability" w:history="1">
        <w:r w:rsidR="00F00C47" w:rsidRPr="00283694">
          <w:rPr>
            <w:rStyle w:val="Hyperlink"/>
            <w:rFonts w:ascii="Arial" w:hAnsi="Arial" w:cs="Arial"/>
            <w:sz w:val="22"/>
            <w:szCs w:val="22"/>
          </w:rPr>
          <w:t>↑</w:t>
        </w:r>
        <w:r w:rsidRPr="00283694">
          <w:rPr>
            <w:rStyle w:val="Hyperlink"/>
            <w:sz w:val="22"/>
            <w:szCs w:val="22"/>
          </w:rPr>
          <w:t>disability</w:t>
        </w:r>
      </w:hyperlink>
      <w:r w:rsidRPr="00C17114">
        <w:rPr>
          <w:sz w:val="22"/>
          <w:szCs w:val="22"/>
        </w:rPr>
        <w:t xml:space="preserve"> from a focus on individual limitations towards societal barriers</w:t>
      </w:r>
      <w:r w:rsidR="00AA1462" w:rsidRPr="00C17114">
        <w:rPr>
          <w:sz w:val="22"/>
          <w:szCs w:val="22"/>
        </w:rPr>
        <w:t xml:space="preserve">, </w:t>
      </w:r>
      <w:proofErr w:type="spellStart"/>
      <w:r w:rsidR="00AA1462" w:rsidRPr="00C17114">
        <w:rPr>
          <w:sz w:val="22"/>
          <w:szCs w:val="22"/>
        </w:rPr>
        <w:t>i</w:t>
      </w:r>
      <w:proofErr w:type="spellEnd"/>
      <w:r w:rsidR="00AA1462" w:rsidRPr="00C17114">
        <w:rPr>
          <w:sz w:val="22"/>
          <w:szCs w:val="22"/>
        </w:rPr>
        <w:t xml:space="preserve">. e. from the biological model of disability towards the social model of disability. </w:t>
      </w:r>
    </w:p>
    <w:p w:rsidR="00BF21B6" w:rsidRPr="00C17114" w:rsidRDefault="00AA1462" w:rsidP="007710C0">
      <w:pPr>
        <w:pStyle w:val="NoSpacing"/>
        <w:jc w:val="both"/>
        <w:rPr>
          <w:sz w:val="22"/>
          <w:szCs w:val="22"/>
        </w:rPr>
      </w:pPr>
      <w:r w:rsidRPr="00C17114">
        <w:rPr>
          <w:sz w:val="22"/>
          <w:szCs w:val="22"/>
        </w:rPr>
        <w:t xml:space="preserve">In context of </w:t>
      </w:r>
      <w:hyperlink w:anchor="legalcapacity" w:history="1">
        <w:r w:rsidR="00F00C47" w:rsidRPr="00283694">
          <w:rPr>
            <w:rStyle w:val="Hyperlink"/>
            <w:rFonts w:ascii="Arial" w:hAnsi="Arial" w:cs="Arial"/>
            <w:sz w:val="22"/>
            <w:szCs w:val="22"/>
          </w:rPr>
          <w:t>↑</w:t>
        </w:r>
        <w:r w:rsidRPr="00283694">
          <w:rPr>
            <w:rStyle w:val="Hyperlink"/>
            <w:sz w:val="22"/>
            <w:szCs w:val="22"/>
          </w:rPr>
          <w:t>legal capacity</w:t>
        </w:r>
      </w:hyperlink>
      <w:r w:rsidRPr="00C17114">
        <w:rPr>
          <w:sz w:val="22"/>
          <w:szCs w:val="22"/>
        </w:rPr>
        <w:t xml:space="preserve"> also refers to the development</w:t>
      </w:r>
      <w:r w:rsidR="00BF21B6" w:rsidRPr="00C17114">
        <w:rPr>
          <w:sz w:val="22"/>
          <w:szCs w:val="22"/>
        </w:rPr>
        <w:t xml:space="preserve"> from </w:t>
      </w:r>
      <w:r w:rsidR="00FE0111" w:rsidRPr="00C17114">
        <w:rPr>
          <w:sz w:val="22"/>
          <w:szCs w:val="22"/>
        </w:rPr>
        <w:t xml:space="preserve">a </w:t>
      </w:r>
      <w:r w:rsidR="00BF21B6" w:rsidRPr="00C17114">
        <w:rPr>
          <w:sz w:val="22"/>
          <w:szCs w:val="22"/>
        </w:rPr>
        <w:t>system of substituted decision-making, such as guardianship, to</w:t>
      </w:r>
      <w:r w:rsidR="00FE0111" w:rsidRPr="00C17114">
        <w:rPr>
          <w:sz w:val="22"/>
          <w:szCs w:val="22"/>
        </w:rPr>
        <w:t>wards a</w:t>
      </w:r>
      <w:r w:rsidR="00BF21B6" w:rsidRPr="00C17114">
        <w:rPr>
          <w:sz w:val="22"/>
          <w:szCs w:val="22"/>
        </w:rPr>
        <w:t xml:space="preserve"> </w:t>
      </w:r>
      <w:r w:rsidRPr="00C17114">
        <w:rPr>
          <w:sz w:val="22"/>
          <w:szCs w:val="22"/>
        </w:rPr>
        <w:t>system in which supported decision-</w:t>
      </w:r>
      <w:r w:rsidR="00BF21B6" w:rsidRPr="00C17114">
        <w:rPr>
          <w:sz w:val="22"/>
          <w:szCs w:val="22"/>
        </w:rPr>
        <w:t>making is the default model.</w:t>
      </w:r>
    </w:p>
    <w:p w:rsidR="001009FD" w:rsidRPr="00C17114" w:rsidRDefault="001009FD" w:rsidP="007710C0">
      <w:pPr>
        <w:pStyle w:val="NoSpacing"/>
        <w:jc w:val="both"/>
        <w:rPr>
          <w:sz w:val="22"/>
          <w:szCs w:val="22"/>
        </w:rPr>
      </w:pPr>
    </w:p>
    <w:p w:rsidR="001009FD" w:rsidRPr="00C17114" w:rsidRDefault="001009FD" w:rsidP="007710C0">
      <w:pPr>
        <w:pStyle w:val="NoSpacing"/>
        <w:jc w:val="both"/>
        <w:rPr>
          <w:sz w:val="22"/>
          <w:szCs w:val="22"/>
        </w:rPr>
      </w:pPr>
      <w:bookmarkStart w:id="13" w:name="participation"/>
      <w:bookmarkEnd w:id="13"/>
      <w:r w:rsidRPr="00C17114">
        <w:rPr>
          <w:b/>
          <w:sz w:val="22"/>
          <w:szCs w:val="22"/>
        </w:rPr>
        <w:t>Participation:</w:t>
      </w:r>
      <w:r w:rsidR="007710C0" w:rsidRPr="00C17114">
        <w:rPr>
          <w:b/>
          <w:sz w:val="22"/>
          <w:szCs w:val="22"/>
        </w:rPr>
        <w:t xml:space="preserve"> </w:t>
      </w:r>
      <w:r w:rsidR="00C828EA" w:rsidRPr="00C17114">
        <w:rPr>
          <w:sz w:val="22"/>
          <w:szCs w:val="22"/>
        </w:rPr>
        <w:t xml:space="preserve">The UNCRPD promotes full and effective participation of persons with </w:t>
      </w:r>
      <w:hyperlink w:anchor="disability" w:history="1">
        <w:r w:rsidR="00F00C47" w:rsidRPr="00283694">
          <w:rPr>
            <w:rStyle w:val="Hyperlink"/>
            <w:rFonts w:ascii="Arial" w:hAnsi="Arial" w:cs="Arial"/>
            <w:sz w:val="22"/>
            <w:szCs w:val="22"/>
          </w:rPr>
          <w:t>↑</w:t>
        </w:r>
        <w:r w:rsidR="00C828EA" w:rsidRPr="00283694">
          <w:rPr>
            <w:rStyle w:val="Hyperlink"/>
            <w:sz w:val="22"/>
            <w:szCs w:val="22"/>
          </w:rPr>
          <w:t>disabilities</w:t>
        </w:r>
      </w:hyperlink>
      <w:r w:rsidR="00C828EA" w:rsidRPr="00C17114">
        <w:rPr>
          <w:sz w:val="22"/>
          <w:szCs w:val="22"/>
        </w:rPr>
        <w:t xml:space="preserve"> in society on an equal basis with others. P</w:t>
      </w:r>
      <w:r w:rsidR="00AA1462" w:rsidRPr="00C17114">
        <w:rPr>
          <w:sz w:val="22"/>
          <w:szCs w:val="22"/>
        </w:rPr>
        <w:t>articipation sh</w:t>
      </w:r>
      <w:r w:rsidR="00C828EA" w:rsidRPr="00C17114">
        <w:rPr>
          <w:sz w:val="22"/>
          <w:szCs w:val="22"/>
        </w:rPr>
        <w:t>ould be understood well beyond</w:t>
      </w:r>
      <w:r w:rsidR="00AA1462" w:rsidRPr="00C17114">
        <w:rPr>
          <w:sz w:val="22"/>
          <w:szCs w:val="22"/>
        </w:rPr>
        <w:t xml:space="preserve"> political participation (and the voting context). It includes n</w:t>
      </w:r>
      <w:r w:rsidRPr="00C17114">
        <w:rPr>
          <w:sz w:val="22"/>
          <w:szCs w:val="22"/>
        </w:rPr>
        <w:t>on-political</w:t>
      </w:r>
      <w:r w:rsidR="00AA1462" w:rsidRPr="00C17114">
        <w:rPr>
          <w:sz w:val="22"/>
          <w:szCs w:val="22"/>
        </w:rPr>
        <w:t xml:space="preserve"> participation in</w:t>
      </w:r>
      <w:r w:rsidR="00C828EA" w:rsidRPr="00C17114">
        <w:rPr>
          <w:sz w:val="22"/>
          <w:szCs w:val="22"/>
        </w:rPr>
        <w:t xml:space="preserve"> </w:t>
      </w:r>
      <w:r w:rsidR="00AA1462" w:rsidRPr="00C17114">
        <w:rPr>
          <w:sz w:val="22"/>
          <w:szCs w:val="22"/>
        </w:rPr>
        <w:t>cultural life, recreation,</w:t>
      </w:r>
      <w:r w:rsidR="00FE0111" w:rsidRPr="00C17114">
        <w:rPr>
          <w:sz w:val="22"/>
          <w:szCs w:val="22"/>
        </w:rPr>
        <w:t xml:space="preserve"> the labour market,</w:t>
      </w:r>
      <w:r w:rsidR="00AA1462" w:rsidRPr="00C17114">
        <w:rPr>
          <w:sz w:val="22"/>
          <w:szCs w:val="22"/>
        </w:rPr>
        <w:t xml:space="preserve"> leisure and sport.</w:t>
      </w:r>
    </w:p>
    <w:p w:rsidR="001009FD" w:rsidRPr="00C17114" w:rsidRDefault="001009FD" w:rsidP="007710C0">
      <w:pPr>
        <w:pStyle w:val="NoSpacing"/>
        <w:jc w:val="both"/>
        <w:rPr>
          <w:sz w:val="22"/>
          <w:szCs w:val="22"/>
        </w:rPr>
      </w:pPr>
    </w:p>
    <w:p w:rsidR="00413933" w:rsidRDefault="001009FD" w:rsidP="007710C0">
      <w:pPr>
        <w:pStyle w:val="NoSpacing"/>
        <w:jc w:val="both"/>
        <w:rPr>
          <w:sz w:val="22"/>
          <w:szCs w:val="22"/>
        </w:rPr>
      </w:pPr>
      <w:bookmarkStart w:id="14" w:name="preliminaryrulingprocedure"/>
      <w:bookmarkEnd w:id="14"/>
      <w:r w:rsidRPr="00C17114">
        <w:rPr>
          <w:b/>
          <w:sz w:val="22"/>
          <w:szCs w:val="22"/>
        </w:rPr>
        <w:t>Preliminary ruling procedure:</w:t>
      </w:r>
      <w:r w:rsidR="007710C0" w:rsidRPr="00C17114">
        <w:rPr>
          <w:b/>
          <w:sz w:val="22"/>
          <w:szCs w:val="22"/>
        </w:rPr>
        <w:t xml:space="preserve"> </w:t>
      </w:r>
      <w:r w:rsidRPr="00C17114">
        <w:rPr>
          <w:sz w:val="22"/>
          <w:szCs w:val="22"/>
        </w:rPr>
        <w:t>Any Member State court may (or, in case it is</w:t>
      </w:r>
      <w:r w:rsidR="00C828EA" w:rsidRPr="00C17114">
        <w:rPr>
          <w:sz w:val="22"/>
          <w:szCs w:val="22"/>
        </w:rPr>
        <w:t xml:space="preserve"> a</w:t>
      </w:r>
      <w:r w:rsidRPr="00C17114">
        <w:rPr>
          <w:sz w:val="22"/>
          <w:szCs w:val="22"/>
        </w:rPr>
        <w:t xml:space="preserve"> court of last instance, is obliged to) bring a matter to the </w:t>
      </w:r>
      <w:r w:rsidR="00EB1262">
        <w:rPr>
          <w:sz w:val="22"/>
          <w:szCs w:val="22"/>
        </w:rPr>
        <w:t>CJEU</w:t>
      </w:r>
      <w:r w:rsidRPr="00C17114">
        <w:rPr>
          <w:sz w:val="22"/>
          <w:szCs w:val="22"/>
        </w:rPr>
        <w:t xml:space="preserve"> to give a preliminary ruling. The matter in question has to concern the interpretation of the Treaties or EU secondary law and has to be relevant for the national court to deliver judgement</w:t>
      </w:r>
      <w:r w:rsidR="00C828EA" w:rsidRPr="00C17114">
        <w:rPr>
          <w:sz w:val="22"/>
          <w:szCs w:val="22"/>
        </w:rPr>
        <w:t>.</w:t>
      </w:r>
      <w:r w:rsidR="00413933">
        <w:rPr>
          <w:sz w:val="22"/>
          <w:szCs w:val="22"/>
        </w:rPr>
        <w:t xml:space="preserve"> In case of uncertainty about the scope of the UNCRPD, national judges can thereby obtain clarification of the substance of the Convention.</w:t>
      </w:r>
    </w:p>
    <w:p w:rsidR="00413933" w:rsidRPr="00413933" w:rsidRDefault="00413933" w:rsidP="00413933">
      <w:pPr>
        <w:pStyle w:val="NoSpacing"/>
        <w:jc w:val="both"/>
        <w:rPr>
          <w:sz w:val="22"/>
          <w:szCs w:val="22"/>
        </w:rPr>
      </w:pPr>
      <w:r>
        <w:rPr>
          <w:sz w:val="22"/>
          <w:szCs w:val="22"/>
        </w:rPr>
        <w:t>Art. 267 TFEU: “</w:t>
      </w:r>
      <w:r w:rsidRPr="00413933">
        <w:rPr>
          <w:sz w:val="22"/>
          <w:szCs w:val="22"/>
        </w:rPr>
        <w:t>The Court of Justice of the European Union shall have jurisdiction to give preliminary rulings concerning:</w:t>
      </w:r>
    </w:p>
    <w:p w:rsidR="00413933" w:rsidRPr="00413933" w:rsidRDefault="00413933" w:rsidP="00413933">
      <w:pPr>
        <w:pStyle w:val="NoSpacing"/>
        <w:jc w:val="both"/>
        <w:rPr>
          <w:sz w:val="22"/>
          <w:szCs w:val="22"/>
        </w:rPr>
      </w:pPr>
      <w:r w:rsidRPr="00413933">
        <w:rPr>
          <w:sz w:val="22"/>
          <w:szCs w:val="22"/>
        </w:rPr>
        <w:t>(a) the interpretation of the Treaties;</w:t>
      </w:r>
    </w:p>
    <w:p w:rsidR="00413933" w:rsidRPr="00413933" w:rsidRDefault="00413933" w:rsidP="00413933">
      <w:pPr>
        <w:pStyle w:val="NoSpacing"/>
        <w:jc w:val="both"/>
        <w:rPr>
          <w:sz w:val="22"/>
          <w:szCs w:val="22"/>
        </w:rPr>
      </w:pPr>
      <w:r w:rsidRPr="00413933">
        <w:rPr>
          <w:sz w:val="22"/>
          <w:szCs w:val="22"/>
        </w:rPr>
        <w:t>(b) the validity and interpretation of acts of the institutions, bodies, offices or agencies of the Union;</w:t>
      </w:r>
    </w:p>
    <w:p w:rsidR="00413933" w:rsidRPr="00C17114" w:rsidRDefault="00413933" w:rsidP="00413933">
      <w:pPr>
        <w:pStyle w:val="NoSpacing"/>
        <w:jc w:val="both"/>
        <w:rPr>
          <w:sz w:val="22"/>
          <w:szCs w:val="22"/>
        </w:rPr>
      </w:pPr>
      <w:r w:rsidRPr="00413933">
        <w:rPr>
          <w:sz w:val="22"/>
          <w:szCs w:val="22"/>
        </w:rPr>
        <w:t>Where such a question is raised before any court or tribunal of a Member State, that court or tribunal may, if it considers that a decision on the question is necessary to enable it to give judgment, request the Court to give a ruling thereon.</w:t>
      </w:r>
      <w:r>
        <w:rPr>
          <w:sz w:val="22"/>
          <w:szCs w:val="22"/>
        </w:rPr>
        <w:t xml:space="preserve"> […]”</w:t>
      </w:r>
    </w:p>
    <w:p w:rsidR="001009FD" w:rsidRPr="00C17114" w:rsidRDefault="001009FD" w:rsidP="007710C0">
      <w:pPr>
        <w:pStyle w:val="NoSpacing"/>
        <w:jc w:val="both"/>
        <w:rPr>
          <w:sz w:val="22"/>
          <w:szCs w:val="22"/>
        </w:rPr>
      </w:pPr>
    </w:p>
    <w:p w:rsidR="001009FD" w:rsidRPr="00C17114" w:rsidRDefault="001009FD" w:rsidP="007710C0">
      <w:pPr>
        <w:pStyle w:val="NoSpacing"/>
        <w:jc w:val="both"/>
        <w:rPr>
          <w:sz w:val="22"/>
          <w:szCs w:val="22"/>
        </w:rPr>
      </w:pPr>
      <w:bookmarkStart w:id="15" w:name="proactivemeasures"/>
      <w:bookmarkEnd w:id="15"/>
      <w:r w:rsidRPr="00C17114">
        <w:rPr>
          <w:b/>
          <w:sz w:val="22"/>
          <w:szCs w:val="22"/>
        </w:rPr>
        <w:t>Proactive measure</w:t>
      </w:r>
      <w:r w:rsidR="00E9239C" w:rsidRPr="00C17114">
        <w:rPr>
          <w:b/>
          <w:sz w:val="22"/>
          <w:szCs w:val="22"/>
        </w:rPr>
        <w:t>s</w:t>
      </w:r>
      <w:r w:rsidRPr="00C17114">
        <w:rPr>
          <w:b/>
          <w:sz w:val="22"/>
          <w:szCs w:val="22"/>
        </w:rPr>
        <w:t>:</w:t>
      </w:r>
      <w:r w:rsidR="007710C0" w:rsidRPr="00C17114">
        <w:rPr>
          <w:b/>
          <w:sz w:val="22"/>
          <w:szCs w:val="22"/>
        </w:rPr>
        <w:t xml:space="preserve"> </w:t>
      </w:r>
      <w:r w:rsidR="00413933">
        <w:rPr>
          <w:sz w:val="22"/>
          <w:szCs w:val="22"/>
        </w:rPr>
        <w:t>Distinct from</w:t>
      </w:r>
      <w:r w:rsidRPr="00C17114">
        <w:rPr>
          <w:sz w:val="22"/>
          <w:szCs w:val="22"/>
        </w:rPr>
        <w:t xml:space="preserve"> reactive measures, which only take effect after </w:t>
      </w:r>
      <w:r w:rsidR="00C828EA" w:rsidRPr="00C17114">
        <w:rPr>
          <w:sz w:val="22"/>
          <w:szCs w:val="22"/>
        </w:rPr>
        <w:t xml:space="preserve">a </w:t>
      </w:r>
      <w:hyperlink w:anchor="discrimination" w:history="1">
        <w:r w:rsidR="00F00C47" w:rsidRPr="00283694">
          <w:rPr>
            <w:rStyle w:val="Hyperlink"/>
            <w:rFonts w:ascii="Arial" w:hAnsi="Arial" w:cs="Arial"/>
            <w:sz w:val="22"/>
            <w:szCs w:val="22"/>
          </w:rPr>
          <w:t>↑</w:t>
        </w:r>
        <w:r w:rsidR="00C828EA" w:rsidRPr="00283694">
          <w:rPr>
            <w:rStyle w:val="Hyperlink"/>
            <w:sz w:val="22"/>
            <w:szCs w:val="22"/>
          </w:rPr>
          <w:t>discrimination</w:t>
        </w:r>
      </w:hyperlink>
      <w:r w:rsidRPr="00C17114">
        <w:rPr>
          <w:sz w:val="22"/>
          <w:szCs w:val="22"/>
        </w:rPr>
        <w:t xml:space="preserve"> </w:t>
      </w:r>
      <w:r w:rsidR="005A61DB" w:rsidRPr="00C17114">
        <w:rPr>
          <w:sz w:val="22"/>
          <w:szCs w:val="22"/>
        </w:rPr>
        <w:t>occurred</w:t>
      </w:r>
      <w:r w:rsidRPr="00C17114">
        <w:rPr>
          <w:sz w:val="22"/>
          <w:szCs w:val="22"/>
        </w:rPr>
        <w:t xml:space="preserve"> and which put pressure on those who are targets of discrimination, proactive measures </w:t>
      </w:r>
      <w:r w:rsidR="00C828EA" w:rsidRPr="00C17114">
        <w:rPr>
          <w:sz w:val="22"/>
          <w:szCs w:val="22"/>
        </w:rPr>
        <w:t xml:space="preserve">aim to prevent any discrimination from taking place and </w:t>
      </w:r>
      <w:r w:rsidRPr="00C17114">
        <w:rPr>
          <w:sz w:val="22"/>
          <w:szCs w:val="22"/>
        </w:rPr>
        <w:t xml:space="preserve">put pressure on those with the power to discriminate. </w:t>
      </w:r>
    </w:p>
    <w:p w:rsidR="00C828EA" w:rsidRPr="00C17114" w:rsidRDefault="00C828EA" w:rsidP="007710C0">
      <w:pPr>
        <w:pStyle w:val="NoSpacing"/>
        <w:jc w:val="both"/>
        <w:rPr>
          <w:sz w:val="22"/>
          <w:szCs w:val="22"/>
        </w:rPr>
      </w:pPr>
    </w:p>
    <w:p w:rsidR="001009FD" w:rsidRPr="00C17114" w:rsidRDefault="001009FD" w:rsidP="007710C0">
      <w:pPr>
        <w:pStyle w:val="NoSpacing"/>
        <w:jc w:val="both"/>
        <w:rPr>
          <w:sz w:val="22"/>
          <w:szCs w:val="22"/>
        </w:rPr>
      </w:pPr>
      <w:bookmarkStart w:id="16" w:name="progressiverealization"/>
      <w:bookmarkEnd w:id="16"/>
      <w:r w:rsidRPr="00C17114">
        <w:rPr>
          <w:b/>
          <w:sz w:val="22"/>
          <w:szCs w:val="22"/>
        </w:rPr>
        <w:lastRenderedPageBreak/>
        <w:t>Progressive realization:</w:t>
      </w:r>
      <w:r w:rsidR="007710C0" w:rsidRPr="00C17114">
        <w:rPr>
          <w:b/>
          <w:sz w:val="22"/>
          <w:szCs w:val="22"/>
        </w:rPr>
        <w:t xml:space="preserve"> </w:t>
      </w:r>
      <w:r w:rsidRPr="00C17114">
        <w:rPr>
          <w:sz w:val="22"/>
          <w:szCs w:val="22"/>
        </w:rPr>
        <w:t xml:space="preserve">State Parties shall take </w:t>
      </w:r>
      <w:r w:rsidR="00C41733">
        <w:rPr>
          <w:sz w:val="22"/>
          <w:szCs w:val="22"/>
        </w:rPr>
        <w:t>“</w:t>
      </w:r>
      <w:r w:rsidRPr="00C17114">
        <w:rPr>
          <w:sz w:val="22"/>
          <w:szCs w:val="22"/>
        </w:rPr>
        <w:t xml:space="preserve">measures to the maximum of </w:t>
      </w:r>
      <w:r w:rsidR="00C41733">
        <w:rPr>
          <w:sz w:val="22"/>
          <w:szCs w:val="22"/>
        </w:rPr>
        <w:t>[</w:t>
      </w:r>
      <w:r w:rsidRPr="00C17114">
        <w:rPr>
          <w:sz w:val="22"/>
          <w:szCs w:val="22"/>
        </w:rPr>
        <w:t>their</w:t>
      </w:r>
      <w:r w:rsidR="00C41733">
        <w:rPr>
          <w:sz w:val="22"/>
          <w:szCs w:val="22"/>
        </w:rPr>
        <w:t>]</w:t>
      </w:r>
      <w:r w:rsidRPr="00C17114">
        <w:rPr>
          <w:sz w:val="22"/>
          <w:szCs w:val="22"/>
        </w:rPr>
        <w:t xml:space="preserve"> available resources </w:t>
      </w:r>
      <w:r w:rsidR="00C41733">
        <w:rPr>
          <w:sz w:val="22"/>
          <w:szCs w:val="22"/>
        </w:rPr>
        <w:t xml:space="preserve">[…] </w:t>
      </w:r>
      <w:r w:rsidRPr="00C17114">
        <w:rPr>
          <w:sz w:val="22"/>
          <w:szCs w:val="22"/>
        </w:rPr>
        <w:t>with a view to achieving progressively the full realization</w:t>
      </w:r>
      <w:r w:rsidR="00C41733">
        <w:rPr>
          <w:sz w:val="22"/>
          <w:szCs w:val="22"/>
        </w:rPr>
        <w:t>” (Art. 4 Par. 2 UNCRPD)</w:t>
      </w:r>
      <w:r w:rsidRPr="00C17114">
        <w:rPr>
          <w:sz w:val="22"/>
          <w:szCs w:val="22"/>
        </w:rPr>
        <w:t xml:space="preserve"> of the rights granted in the </w:t>
      </w:r>
      <w:r w:rsidR="00C41733">
        <w:rPr>
          <w:sz w:val="22"/>
          <w:szCs w:val="22"/>
        </w:rPr>
        <w:t>Convention</w:t>
      </w:r>
      <w:r w:rsidRPr="00C17114">
        <w:rPr>
          <w:sz w:val="22"/>
          <w:szCs w:val="22"/>
        </w:rPr>
        <w:t>. These measures must be taken within a reasonably short time and should be deliberate, concrete and targeted as clearly as possible towards meeting the obligations recognized in the Convention.</w:t>
      </w:r>
    </w:p>
    <w:p w:rsidR="001009FD" w:rsidRPr="00C17114" w:rsidRDefault="001009FD" w:rsidP="007710C0">
      <w:pPr>
        <w:pStyle w:val="NoSpacing"/>
        <w:jc w:val="both"/>
        <w:rPr>
          <w:sz w:val="22"/>
          <w:szCs w:val="22"/>
        </w:rPr>
      </w:pPr>
    </w:p>
    <w:p w:rsidR="001009FD" w:rsidRPr="00C17114" w:rsidRDefault="001009FD" w:rsidP="007710C0">
      <w:pPr>
        <w:pStyle w:val="NoSpacing"/>
        <w:jc w:val="both"/>
        <w:rPr>
          <w:b/>
          <w:sz w:val="22"/>
          <w:szCs w:val="22"/>
        </w:rPr>
      </w:pPr>
      <w:bookmarkStart w:id="17" w:name="publicprocurement"/>
      <w:bookmarkEnd w:id="17"/>
      <w:r w:rsidRPr="00C17114">
        <w:rPr>
          <w:b/>
          <w:sz w:val="22"/>
          <w:szCs w:val="22"/>
        </w:rPr>
        <w:t>Public procurement:</w:t>
      </w:r>
      <w:r w:rsidR="006F5DFD" w:rsidRPr="00C17114">
        <w:rPr>
          <w:sz w:val="22"/>
          <w:szCs w:val="22"/>
        </w:rPr>
        <w:t xml:space="preserve"> </w:t>
      </w:r>
      <w:r w:rsidR="00E9239C" w:rsidRPr="00C17114">
        <w:rPr>
          <w:sz w:val="22"/>
          <w:szCs w:val="22"/>
        </w:rPr>
        <w:t>the awarding of contracts for public works and for the purchase of goods and services by a public authority,</w:t>
      </w:r>
      <w:r w:rsidR="00D16140" w:rsidRPr="00C17114">
        <w:rPr>
          <w:sz w:val="22"/>
          <w:szCs w:val="22"/>
        </w:rPr>
        <w:t xml:space="preserve"> such as a government agency. Since</w:t>
      </w:r>
      <w:r w:rsidR="00E9239C" w:rsidRPr="00C17114">
        <w:rPr>
          <w:sz w:val="22"/>
          <w:szCs w:val="22"/>
        </w:rPr>
        <w:t xml:space="preserve"> it can be used by Member States to interfere with the European internal market in favour of national economy, it has been subject to heavy EU regulation.</w:t>
      </w:r>
      <w:r w:rsidR="00E35E61">
        <w:rPr>
          <w:sz w:val="22"/>
          <w:szCs w:val="22"/>
        </w:rPr>
        <w:t xml:space="preserve"> </w:t>
      </w:r>
      <w:r w:rsidR="00E57875">
        <w:rPr>
          <w:sz w:val="22"/>
          <w:szCs w:val="22"/>
        </w:rPr>
        <w:t xml:space="preserve">The EU directives 2004/17/EC and 2004/18/EC require public calls for tenders to be </w:t>
      </w:r>
      <w:hyperlink w:anchor="accessibility" w:history="1">
        <w:r w:rsidR="000F54A8" w:rsidRPr="000F54A8">
          <w:rPr>
            <w:rStyle w:val="Hyperlink"/>
            <w:rFonts w:ascii="Arial" w:hAnsi="Arial" w:cs="Arial"/>
            <w:sz w:val="22"/>
            <w:szCs w:val="22"/>
          </w:rPr>
          <w:t>↑</w:t>
        </w:r>
        <w:r w:rsidR="00E57875" w:rsidRPr="000F54A8">
          <w:rPr>
            <w:rStyle w:val="Hyperlink"/>
            <w:sz w:val="22"/>
            <w:szCs w:val="22"/>
          </w:rPr>
          <w:t>accessible</w:t>
        </w:r>
      </w:hyperlink>
      <w:r w:rsidR="00E57875">
        <w:rPr>
          <w:sz w:val="22"/>
          <w:szCs w:val="22"/>
        </w:rPr>
        <w:t xml:space="preserve"> to persons with </w:t>
      </w:r>
      <w:hyperlink w:anchor="disability" w:history="1">
        <w:r w:rsidR="00D6616A" w:rsidRPr="00D6616A">
          <w:rPr>
            <w:rStyle w:val="Hyperlink"/>
            <w:rFonts w:ascii="Arial" w:hAnsi="Arial" w:cs="Arial"/>
            <w:sz w:val="22"/>
            <w:szCs w:val="22"/>
          </w:rPr>
          <w:t>↑</w:t>
        </w:r>
        <w:r w:rsidR="00E57875" w:rsidRPr="00D6616A">
          <w:rPr>
            <w:rStyle w:val="Hyperlink"/>
            <w:sz w:val="22"/>
            <w:szCs w:val="22"/>
          </w:rPr>
          <w:t>disabilities</w:t>
        </w:r>
      </w:hyperlink>
      <w:r w:rsidR="00E57875">
        <w:rPr>
          <w:sz w:val="22"/>
          <w:szCs w:val="22"/>
        </w:rPr>
        <w:t xml:space="preserve"> to enable equal treatment of economic operators.</w:t>
      </w:r>
    </w:p>
    <w:p w:rsidR="001009FD" w:rsidRPr="00C17114" w:rsidRDefault="001009FD" w:rsidP="007710C0">
      <w:pPr>
        <w:pStyle w:val="NoSpacing"/>
        <w:jc w:val="both"/>
        <w:rPr>
          <w:sz w:val="22"/>
          <w:szCs w:val="22"/>
        </w:rPr>
      </w:pPr>
    </w:p>
    <w:p w:rsidR="00EE7A5C" w:rsidRPr="00C17114" w:rsidRDefault="001009FD" w:rsidP="00EE7A5C">
      <w:pPr>
        <w:pStyle w:val="NoSpacing"/>
        <w:jc w:val="both"/>
        <w:rPr>
          <w:sz w:val="22"/>
          <w:szCs w:val="22"/>
        </w:rPr>
      </w:pPr>
      <w:bookmarkStart w:id="18" w:name="publicservice"/>
      <w:bookmarkEnd w:id="18"/>
      <w:r w:rsidRPr="00C17114">
        <w:rPr>
          <w:b/>
          <w:sz w:val="22"/>
          <w:szCs w:val="22"/>
        </w:rPr>
        <w:t>Public service:</w:t>
      </w:r>
      <w:r w:rsidR="00E9239C" w:rsidRPr="00C17114">
        <w:rPr>
          <w:sz w:val="22"/>
          <w:szCs w:val="22"/>
        </w:rPr>
        <w:t xml:space="preserve"> </w:t>
      </w:r>
      <w:r w:rsidR="004364C7" w:rsidRPr="00C17114">
        <w:rPr>
          <w:sz w:val="22"/>
          <w:szCs w:val="22"/>
        </w:rPr>
        <w:t xml:space="preserve">essential </w:t>
      </w:r>
      <w:r w:rsidR="00E9239C" w:rsidRPr="00C17114">
        <w:rPr>
          <w:sz w:val="22"/>
          <w:szCs w:val="22"/>
        </w:rPr>
        <w:t xml:space="preserve">services </w:t>
      </w:r>
      <w:r w:rsidR="004364C7" w:rsidRPr="00C17114">
        <w:rPr>
          <w:sz w:val="22"/>
          <w:szCs w:val="22"/>
        </w:rPr>
        <w:t xml:space="preserve">that are considered </w:t>
      </w:r>
      <w:r w:rsidR="00F00C47" w:rsidRPr="00C17114">
        <w:rPr>
          <w:sz w:val="22"/>
          <w:szCs w:val="22"/>
        </w:rPr>
        <w:t xml:space="preserve">to be </w:t>
      </w:r>
      <w:r w:rsidR="004364C7" w:rsidRPr="00C17114">
        <w:rPr>
          <w:sz w:val="22"/>
          <w:szCs w:val="22"/>
        </w:rPr>
        <w:t xml:space="preserve">of such significance that they should be </w:t>
      </w:r>
      <w:r w:rsidR="00EE7A5C" w:rsidRPr="00C17114">
        <w:rPr>
          <w:sz w:val="22"/>
          <w:szCs w:val="22"/>
        </w:rPr>
        <w:t xml:space="preserve">made </w:t>
      </w:r>
      <w:r w:rsidR="004364C7" w:rsidRPr="00C17114">
        <w:rPr>
          <w:sz w:val="22"/>
          <w:szCs w:val="22"/>
        </w:rPr>
        <w:t>available to everyone. To ensure this, they are provided by a government to its citizens, either directly through public agencies or by financing private provisions of services.</w:t>
      </w:r>
      <w:r w:rsidR="00EE7A5C" w:rsidRPr="00C17114">
        <w:rPr>
          <w:sz w:val="22"/>
          <w:szCs w:val="22"/>
        </w:rPr>
        <w:t xml:space="preserve"> </w:t>
      </w:r>
    </w:p>
    <w:p w:rsidR="001009FD" w:rsidRPr="00C17114" w:rsidRDefault="00EE7A5C" w:rsidP="00EE7A5C">
      <w:pPr>
        <w:pStyle w:val="NoSpacing"/>
        <w:jc w:val="both"/>
        <w:rPr>
          <w:b/>
          <w:sz w:val="22"/>
          <w:szCs w:val="22"/>
        </w:rPr>
      </w:pPr>
      <w:r w:rsidRPr="00C17114">
        <w:rPr>
          <w:sz w:val="22"/>
          <w:szCs w:val="22"/>
        </w:rPr>
        <w:t xml:space="preserve">In European terminology, public service is divided into service of general interest (SGI) and service of general economic interest (SGEI). SGI is a non-economic service which is essentially restricted to core functions of the state and is not traded on the market (basic education services, legal, judicial and police system, social protection systems). SGEI is an economic service that operates in a market environment. </w:t>
      </w:r>
      <w:r w:rsidR="00EB1262">
        <w:rPr>
          <w:sz w:val="22"/>
          <w:szCs w:val="22"/>
        </w:rPr>
        <w:t>CJEU</w:t>
      </w:r>
      <w:r w:rsidRPr="00C17114">
        <w:rPr>
          <w:sz w:val="22"/>
          <w:szCs w:val="22"/>
        </w:rPr>
        <w:t xml:space="preserve"> case law has tended to rule that almost all services are economic. Health care, social housing, care homes for the elderly, job centres, ambulance services and some parts of tertiary and higher education have been ruled to be economic services.</w:t>
      </w:r>
    </w:p>
    <w:p w:rsidR="001009FD" w:rsidRPr="00C17114" w:rsidRDefault="001009FD" w:rsidP="007710C0">
      <w:pPr>
        <w:pStyle w:val="NoSpacing"/>
        <w:jc w:val="both"/>
        <w:rPr>
          <w:sz w:val="22"/>
          <w:szCs w:val="22"/>
        </w:rPr>
      </w:pPr>
    </w:p>
    <w:p w:rsidR="001009FD" w:rsidRPr="00C17114" w:rsidRDefault="001009FD" w:rsidP="00C828EA">
      <w:pPr>
        <w:pStyle w:val="NoSpacing"/>
        <w:jc w:val="both"/>
        <w:rPr>
          <w:sz w:val="22"/>
          <w:szCs w:val="22"/>
        </w:rPr>
      </w:pPr>
      <w:bookmarkStart w:id="19" w:name="reasonableaccommodation"/>
      <w:bookmarkEnd w:id="19"/>
      <w:r w:rsidRPr="00C17114">
        <w:rPr>
          <w:b/>
          <w:sz w:val="22"/>
          <w:szCs w:val="22"/>
        </w:rPr>
        <w:t>Reasonable accommodation:</w:t>
      </w:r>
      <w:r w:rsidR="005F70B2">
        <w:rPr>
          <w:b/>
          <w:sz w:val="22"/>
          <w:szCs w:val="22"/>
        </w:rPr>
        <w:t xml:space="preserve"> </w:t>
      </w:r>
      <w:r w:rsidR="005F70B2">
        <w:rPr>
          <w:sz w:val="22"/>
          <w:szCs w:val="22"/>
        </w:rPr>
        <w:t>”ne</w:t>
      </w:r>
      <w:r w:rsidR="005A61DB" w:rsidRPr="00C17114">
        <w:rPr>
          <w:sz w:val="22"/>
          <w:szCs w:val="22"/>
        </w:rPr>
        <w:t>c</w:t>
      </w:r>
      <w:r w:rsidRPr="00C17114">
        <w:rPr>
          <w:sz w:val="22"/>
          <w:szCs w:val="22"/>
        </w:rPr>
        <w:t xml:space="preserve">essary and appropriate modification and adjustments not imposing a disproportionate or undue burden, where needed in a particular case, to ensure to persons with </w:t>
      </w:r>
      <w:hyperlink w:anchor="disability" w:history="1">
        <w:r w:rsidR="00283694" w:rsidRPr="00283694">
          <w:rPr>
            <w:rStyle w:val="Hyperlink"/>
            <w:rFonts w:ascii="Arial" w:hAnsi="Arial" w:cs="Arial"/>
            <w:sz w:val="22"/>
            <w:szCs w:val="22"/>
          </w:rPr>
          <w:t>↑</w:t>
        </w:r>
        <w:r w:rsidRPr="00283694">
          <w:rPr>
            <w:rStyle w:val="Hyperlink"/>
            <w:sz w:val="22"/>
            <w:szCs w:val="22"/>
          </w:rPr>
          <w:t>disabilities</w:t>
        </w:r>
      </w:hyperlink>
      <w:r w:rsidRPr="00C17114">
        <w:rPr>
          <w:sz w:val="22"/>
          <w:szCs w:val="22"/>
        </w:rPr>
        <w:t xml:space="preserve"> the enjoyment or exercise on an equal basis with others of all human rights and fundamental freedoms</w:t>
      </w:r>
      <w:r w:rsidR="005F70B2">
        <w:rPr>
          <w:sz w:val="22"/>
          <w:szCs w:val="22"/>
        </w:rPr>
        <w:t>”</w:t>
      </w:r>
      <w:r w:rsidRPr="00C17114">
        <w:rPr>
          <w:sz w:val="22"/>
          <w:szCs w:val="22"/>
        </w:rPr>
        <w:t xml:space="preserve"> </w:t>
      </w:r>
      <w:r w:rsidR="00C828EA" w:rsidRPr="00C17114">
        <w:rPr>
          <w:sz w:val="22"/>
          <w:szCs w:val="22"/>
        </w:rPr>
        <w:t>(</w:t>
      </w:r>
      <w:r w:rsidRPr="00C17114">
        <w:rPr>
          <w:sz w:val="22"/>
          <w:szCs w:val="22"/>
        </w:rPr>
        <w:t>Art.</w:t>
      </w:r>
      <w:r w:rsidR="00C828EA" w:rsidRPr="00C17114">
        <w:rPr>
          <w:sz w:val="22"/>
          <w:szCs w:val="22"/>
        </w:rPr>
        <w:t> </w:t>
      </w:r>
      <w:r w:rsidRPr="00C17114">
        <w:rPr>
          <w:sz w:val="22"/>
          <w:szCs w:val="22"/>
        </w:rPr>
        <w:t>2 UNCRPD</w:t>
      </w:r>
      <w:r w:rsidR="00C828EA" w:rsidRPr="00C17114">
        <w:rPr>
          <w:sz w:val="22"/>
          <w:szCs w:val="22"/>
        </w:rPr>
        <w:t>)</w:t>
      </w:r>
      <w:r w:rsidRPr="00C17114">
        <w:rPr>
          <w:sz w:val="22"/>
          <w:szCs w:val="22"/>
        </w:rPr>
        <w:t>.</w:t>
      </w:r>
      <w:r w:rsidR="00C17114" w:rsidRPr="00C17114">
        <w:rPr>
          <w:sz w:val="22"/>
          <w:szCs w:val="22"/>
        </w:rPr>
        <w:t xml:space="preserve"> </w:t>
      </w:r>
      <w:r w:rsidRPr="00C17114">
        <w:rPr>
          <w:sz w:val="22"/>
          <w:szCs w:val="22"/>
        </w:rPr>
        <w:t xml:space="preserve">Its denial is regarded as </w:t>
      </w:r>
      <w:hyperlink w:anchor="discrimination" w:history="1">
        <w:r w:rsidR="00C17114" w:rsidRPr="00283694">
          <w:rPr>
            <w:rStyle w:val="Hyperlink"/>
            <w:rFonts w:ascii="Arial" w:hAnsi="Arial" w:cs="Arial"/>
            <w:sz w:val="22"/>
            <w:szCs w:val="22"/>
          </w:rPr>
          <w:t>↑</w:t>
        </w:r>
        <w:r w:rsidRPr="00283694">
          <w:rPr>
            <w:rStyle w:val="Hyperlink"/>
            <w:sz w:val="22"/>
            <w:szCs w:val="22"/>
          </w:rPr>
          <w:t>discrimination</w:t>
        </w:r>
      </w:hyperlink>
      <w:r w:rsidR="00C828EA" w:rsidRPr="00C17114">
        <w:rPr>
          <w:sz w:val="22"/>
          <w:szCs w:val="22"/>
        </w:rPr>
        <w:t>.</w:t>
      </w:r>
    </w:p>
    <w:p w:rsidR="001009FD" w:rsidRPr="00C17114" w:rsidRDefault="00C828EA" w:rsidP="007710C0">
      <w:pPr>
        <w:pStyle w:val="NoSpacing"/>
        <w:jc w:val="both"/>
        <w:rPr>
          <w:sz w:val="22"/>
          <w:szCs w:val="22"/>
        </w:rPr>
      </w:pPr>
      <w:r w:rsidRPr="00C17114">
        <w:rPr>
          <w:sz w:val="22"/>
          <w:szCs w:val="22"/>
        </w:rPr>
        <w:t>In the employment context, e</w:t>
      </w:r>
      <w:r w:rsidR="00461576" w:rsidRPr="00C17114">
        <w:rPr>
          <w:sz w:val="22"/>
          <w:szCs w:val="22"/>
        </w:rPr>
        <w:t>mployers</w:t>
      </w:r>
      <w:r w:rsidR="001009FD" w:rsidRPr="00C17114">
        <w:rPr>
          <w:sz w:val="22"/>
          <w:szCs w:val="22"/>
        </w:rPr>
        <w:t xml:space="preserve"> shall take </w:t>
      </w:r>
      <w:hyperlink w:anchor="appropriatemeasures" w:history="1">
        <w:r w:rsidR="00C17114" w:rsidRPr="00283694">
          <w:rPr>
            <w:rStyle w:val="Hyperlink"/>
            <w:rFonts w:ascii="Arial" w:hAnsi="Arial" w:cs="Arial"/>
            <w:sz w:val="22"/>
            <w:szCs w:val="22"/>
          </w:rPr>
          <w:t>↑</w:t>
        </w:r>
        <w:r w:rsidR="001009FD" w:rsidRPr="00283694">
          <w:rPr>
            <w:rStyle w:val="Hyperlink"/>
            <w:sz w:val="22"/>
            <w:szCs w:val="22"/>
          </w:rPr>
          <w:t>appropriate measures</w:t>
        </w:r>
      </w:hyperlink>
      <w:r w:rsidR="001009FD" w:rsidRPr="00C17114">
        <w:rPr>
          <w:sz w:val="22"/>
          <w:szCs w:val="22"/>
        </w:rPr>
        <w:t xml:space="preserve">, where needed in a particular case, to enable a person with a </w:t>
      </w:r>
      <w:hyperlink w:anchor="disability" w:history="1">
        <w:r w:rsidR="00C17114" w:rsidRPr="00283694">
          <w:rPr>
            <w:rStyle w:val="Hyperlink"/>
            <w:rFonts w:ascii="Arial" w:hAnsi="Arial" w:cs="Arial"/>
            <w:sz w:val="22"/>
            <w:szCs w:val="22"/>
          </w:rPr>
          <w:t>↑</w:t>
        </w:r>
        <w:r w:rsidR="001009FD" w:rsidRPr="00283694">
          <w:rPr>
            <w:rStyle w:val="Hyperlink"/>
            <w:sz w:val="22"/>
            <w:szCs w:val="22"/>
          </w:rPr>
          <w:t>disability</w:t>
        </w:r>
      </w:hyperlink>
      <w:r w:rsidR="001009FD" w:rsidRPr="00C17114">
        <w:rPr>
          <w:sz w:val="22"/>
          <w:szCs w:val="22"/>
        </w:rPr>
        <w:t xml:space="preserve"> to have </w:t>
      </w:r>
      <w:hyperlink w:anchor="access" w:history="1">
        <w:r w:rsidR="00D6616A" w:rsidRPr="00D6616A">
          <w:rPr>
            <w:rStyle w:val="Hyperlink"/>
            <w:rFonts w:ascii="Arial" w:hAnsi="Arial" w:cs="Arial"/>
            <w:sz w:val="22"/>
            <w:szCs w:val="22"/>
          </w:rPr>
          <w:t>↑</w:t>
        </w:r>
        <w:r w:rsidR="001009FD" w:rsidRPr="00D6616A">
          <w:rPr>
            <w:rStyle w:val="Hyperlink"/>
            <w:sz w:val="22"/>
            <w:szCs w:val="22"/>
          </w:rPr>
          <w:t>access</w:t>
        </w:r>
      </w:hyperlink>
      <w:r w:rsidR="001009FD" w:rsidRPr="00C17114">
        <w:rPr>
          <w:sz w:val="22"/>
          <w:szCs w:val="22"/>
        </w:rPr>
        <w:t xml:space="preserve"> to, participate in, or advance in employment, or to undergo training, unless such measures would impose a disproportionate burden on the employer.</w:t>
      </w:r>
    </w:p>
    <w:p w:rsidR="001009FD" w:rsidRPr="00C17114" w:rsidRDefault="001009FD" w:rsidP="007710C0">
      <w:pPr>
        <w:pStyle w:val="NoSpacing"/>
        <w:jc w:val="both"/>
        <w:rPr>
          <w:sz w:val="22"/>
          <w:szCs w:val="22"/>
        </w:rPr>
      </w:pPr>
    </w:p>
    <w:p w:rsidR="006F5DFD" w:rsidRPr="00C17114" w:rsidRDefault="001009FD" w:rsidP="007710C0">
      <w:pPr>
        <w:pStyle w:val="NoSpacing"/>
        <w:jc w:val="both"/>
        <w:rPr>
          <w:sz w:val="22"/>
          <w:szCs w:val="22"/>
        </w:rPr>
      </w:pPr>
      <w:bookmarkStart w:id="20" w:name="serviceofgeneralinterest"/>
      <w:bookmarkEnd w:id="20"/>
      <w:r w:rsidRPr="00C17114">
        <w:rPr>
          <w:b/>
          <w:sz w:val="22"/>
          <w:szCs w:val="22"/>
        </w:rPr>
        <w:t>Service of general</w:t>
      </w:r>
      <w:r w:rsidR="004364C7" w:rsidRPr="00C17114">
        <w:rPr>
          <w:b/>
          <w:sz w:val="22"/>
          <w:szCs w:val="22"/>
        </w:rPr>
        <w:t xml:space="preserve"> (economic)</w:t>
      </w:r>
      <w:r w:rsidRPr="00C17114">
        <w:rPr>
          <w:b/>
          <w:sz w:val="22"/>
          <w:szCs w:val="22"/>
        </w:rPr>
        <w:t xml:space="preserve"> interest:</w:t>
      </w:r>
      <w:r w:rsidR="007710C0" w:rsidRPr="00C17114">
        <w:rPr>
          <w:b/>
          <w:sz w:val="22"/>
          <w:szCs w:val="22"/>
        </w:rPr>
        <w:t xml:space="preserve"> </w:t>
      </w:r>
      <w:hyperlink w:anchor="publicservice" w:history="1">
        <w:r w:rsidR="00C17114" w:rsidRPr="00283694">
          <w:rPr>
            <w:rStyle w:val="Hyperlink"/>
            <w:rFonts w:ascii="Arial" w:hAnsi="Arial" w:cs="Arial"/>
            <w:sz w:val="22"/>
            <w:szCs w:val="22"/>
          </w:rPr>
          <w:t>↑</w:t>
        </w:r>
        <w:r w:rsidR="00D6616A">
          <w:rPr>
            <w:rStyle w:val="Hyperlink"/>
            <w:rFonts w:ascii="Arial" w:hAnsi="Arial" w:cs="Arial"/>
            <w:sz w:val="22"/>
            <w:szCs w:val="22"/>
          </w:rPr>
          <w:t>P</w:t>
        </w:r>
        <w:r w:rsidR="00C17114" w:rsidRPr="00283694">
          <w:rPr>
            <w:rStyle w:val="Hyperlink"/>
            <w:sz w:val="22"/>
            <w:szCs w:val="22"/>
          </w:rPr>
          <w:t>u</w:t>
        </w:r>
        <w:r w:rsidR="00EE7A5C" w:rsidRPr="00283694">
          <w:rPr>
            <w:rStyle w:val="Hyperlink"/>
            <w:sz w:val="22"/>
            <w:szCs w:val="22"/>
          </w:rPr>
          <w:t>blic service</w:t>
        </w:r>
      </w:hyperlink>
      <w:r w:rsidR="00C17114" w:rsidRPr="00C17114">
        <w:rPr>
          <w:sz w:val="22"/>
          <w:szCs w:val="22"/>
        </w:rPr>
        <w:t>.</w:t>
      </w:r>
    </w:p>
    <w:p w:rsidR="00EE7A5C" w:rsidRPr="00C17114" w:rsidRDefault="00EE7A5C" w:rsidP="007710C0">
      <w:pPr>
        <w:pStyle w:val="NoSpacing"/>
        <w:jc w:val="both"/>
        <w:rPr>
          <w:sz w:val="22"/>
          <w:szCs w:val="22"/>
        </w:rPr>
      </w:pPr>
    </w:p>
    <w:p w:rsidR="001009FD" w:rsidRPr="00C17114" w:rsidRDefault="001009FD" w:rsidP="007710C0">
      <w:pPr>
        <w:pStyle w:val="NoSpacing"/>
        <w:jc w:val="both"/>
        <w:rPr>
          <w:sz w:val="22"/>
          <w:szCs w:val="22"/>
        </w:rPr>
      </w:pPr>
      <w:bookmarkStart w:id="21" w:name="stateaid"/>
      <w:bookmarkEnd w:id="21"/>
      <w:r w:rsidRPr="00C17114">
        <w:rPr>
          <w:b/>
          <w:sz w:val="22"/>
          <w:szCs w:val="22"/>
        </w:rPr>
        <w:t>State aid:</w:t>
      </w:r>
      <w:r w:rsidR="007710C0" w:rsidRPr="00C17114">
        <w:rPr>
          <w:b/>
          <w:sz w:val="22"/>
          <w:szCs w:val="22"/>
        </w:rPr>
        <w:t xml:space="preserve"> </w:t>
      </w:r>
      <w:r w:rsidR="00C828EA" w:rsidRPr="00C17114">
        <w:rPr>
          <w:sz w:val="22"/>
          <w:szCs w:val="22"/>
        </w:rPr>
        <w:t>The c</w:t>
      </w:r>
      <w:r w:rsidRPr="00C17114">
        <w:rPr>
          <w:sz w:val="22"/>
          <w:szCs w:val="22"/>
        </w:rPr>
        <w:t>oncept of</w:t>
      </w:r>
      <w:r w:rsidR="00EE7A5C" w:rsidRPr="00C17114">
        <w:rPr>
          <w:sz w:val="22"/>
          <w:szCs w:val="22"/>
        </w:rPr>
        <w:t xml:space="preserve"> state</w:t>
      </w:r>
      <w:r w:rsidRPr="00C17114">
        <w:rPr>
          <w:sz w:val="22"/>
          <w:szCs w:val="22"/>
        </w:rPr>
        <w:t xml:space="preserve"> aid is wider than </w:t>
      </w:r>
      <w:r w:rsidR="00C828EA" w:rsidRPr="00C17114">
        <w:rPr>
          <w:sz w:val="22"/>
          <w:szCs w:val="22"/>
        </w:rPr>
        <w:t xml:space="preserve">that of </w:t>
      </w:r>
      <w:hyperlink w:anchor="subsidy" w:history="1">
        <w:r w:rsidR="00C17114" w:rsidRPr="00283694">
          <w:rPr>
            <w:rStyle w:val="Hyperlink"/>
            <w:rFonts w:ascii="Arial" w:hAnsi="Arial" w:cs="Arial"/>
            <w:sz w:val="22"/>
            <w:szCs w:val="22"/>
          </w:rPr>
          <w:t>↑</w:t>
        </w:r>
        <w:r w:rsidRPr="00283694">
          <w:rPr>
            <w:rStyle w:val="Hyperlink"/>
            <w:sz w:val="22"/>
            <w:szCs w:val="22"/>
          </w:rPr>
          <w:t>subsidies</w:t>
        </w:r>
      </w:hyperlink>
      <w:r w:rsidRPr="00C17114">
        <w:rPr>
          <w:sz w:val="22"/>
          <w:szCs w:val="22"/>
        </w:rPr>
        <w:t xml:space="preserve"> and includes any public measure that reduces costs normally borne in budget of undertakings and although they are not subsidies have similar effects. </w:t>
      </w:r>
      <w:r w:rsidR="00EE7A5C" w:rsidRPr="00C17114">
        <w:rPr>
          <w:sz w:val="22"/>
          <w:szCs w:val="22"/>
        </w:rPr>
        <w:t>Intention to grant cost reduction is not relevant.</w:t>
      </w:r>
    </w:p>
    <w:p w:rsidR="00C828EA" w:rsidRPr="00C17114" w:rsidRDefault="00C828EA" w:rsidP="007710C0">
      <w:pPr>
        <w:pStyle w:val="NoSpacing"/>
        <w:jc w:val="both"/>
        <w:rPr>
          <w:sz w:val="22"/>
          <w:szCs w:val="22"/>
        </w:rPr>
      </w:pPr>
    </w:p>
    <w:p w:rsidR="00EE7A5C" w:rsidRPr="00C17114" w:rsidRDefault="00EE7A5C" w:rsidP="00C828EA">
      <w:pPr>
        <w:pStyle w:val="NoSpacing"/>
        <w:jc w:val="both"/>
        <w:rPr>
          <w:sz w:val="22"/>
          <w:szCs w:val="22"/>
        </w:rPr>
      </w:pPr>
      <w:bookmarkStart w:id="22" w:name="subsidy"/>
      <w:bookmarkEnd w:id="22"/>
      <w:r w:rsidRPr="00C17114">
        <w:rPr>
          <w:b/>
          <w:sz w:val="22"/>
          <w:szCs w:val="22"/>
        </w:rPr>
        <w:t>Subsidy:</w:t>
      </w:r>
      <w:r w:rsidRPr="00C17114">
        <w:rPr>
          <w:sz w:val="22"/>
          <w:szCs w:val="22"/>
        </w:rPr>
        <w:t xml:space="preserve"> a</w:t>
      </w:r>
      <w:r w:rsidR="004470EA" w:rsidRPr="00C17114">
        <w:rPr>
          <w:sz w:val="22"/>
          <w:szCs w:val="22"/>
        </w:rPr>
        <w:t xml:space="preserve"> financial</w:t>
      </w:r>
      <w:r w:rsidRPr="00C17114">
        <w:rPr>
          <w:sz w:val="22"/>
          <w:szCs w:val="22"/>
        </w:rPr>
        <w:t xml:space="preserve"> assistance paid</w:t>
      </w:r>
      <w:r w:rsidR="004470EA" w:rsidRPr="00C17114">
        <w:rPr>
          <w:sz w:val="22"/>
          <w:szCs w:val="22"/>
        </w:rPr>
        <w:t xml:space="preserve"> by the government </w:t>
      </w:r>
      <w:r w:rsidRPr="00C17114">
        <w:rPr>
          <w:sz w:val="22"/>
          <w:szCs w:val="22"/>
        </w:rPr>
        <w:t>directly to a business or economic sector</w:t>
      </w:r>
      <w:r w:rsidR="004470EA" w:rsidRPr="00C17114">
        <w:rPr>
          <w:sz w:val="22"/>
          <w:szCs w:val="22"/>
        </w:rPr>
        <w:t xml:space="preserve"> as a subvention to s</w:t>
      </w:r>
      <w:r w:rsidR="00D16140" w:rsidRPr="00C17114">
        <w:rPr>
          <w:sz w:val="22"/>
          <w:szCs w:val="22"/>
        </w:rPr>
        <w:t>upport its economic prosperity.</w:t>
      </w:r>
    </w:p>
    <w:p w:rsidR="00EE7A5C" w:rsidRPr="00C17114" w:rsidRDefault="00EE7A5C" w:rsidP="00C828EA">
      <w:pPr>
        <w:pStyle w:val="NoSpacing"/>
        <w:jc w:val="both"/>
        <w:rPr>
          <w:b/>
          <w:sz w:val="22"/>
          <w:szCs w:val="22"/>
        </w:rPr>
      </w:pPr>
    </w:p>
    <w:p w:rsidR="001009FD" w:rsidRPr="00C17114" w:rsidRDefault="007710C0" w:rsidP="007710C0">
      <w:pPr>
        <w:pStyle w:val="NoSpacing"/>
        <w:jc w:val="both"/>
        <w:rPr>
          <w:sz w:val="22"/>
          <w:szCs w:val="22"/>
        </w:rPr>
      </w:pPr>
      <w:bookmarkStart w:id="23" w:name="universaldesign"/>
      <w:bookmarkEnd w:id="23"/>
      <w:r w:rsidRPr="00C17114">
        <w:rPr>
          <w:b/>
          <w:sz w:val="22"/>
          <w:szCs w:val="22"/>
        </w:rPr>
        <w:t xml:space="preserve">Universal design: </w:t>
      </w:r>
      <w:r w:rsidR="001009FD" w:rsidRPr="00C17114">
        <w:rPr>
          <w:sz w:val="22"/>
          <w:szCs w:val="22"/>
        </w:rPr>
        <w:t xml:space="preserve">Universal design </w:t>
      </w:r>
      <w:r w:rsidR="00C828EA" w:rsidRPr="00C17114">
        <w:rPr>
          <w:sz w:val="22"/>
          <w:szCs w:val="22"/>
        </w:rPr>
        <w:t>is</w:t>
      </w:r>
      <w:r w:rsidR="001009FD" w:rsidRPr="00C17114">
        <w:rPr>
          <w:sz w:val="22"/>
          <w:szCs w:val="22"/>
        </w:rPr>
        <w:t xml:space="preserve"> the </w:t>
      </w:r>
      <w:r w:rsidR="005F70B2">
        <w:rPr>
          <w:sz w:val="22"/>
          <w:szCs w:val="22"/>
        </w:rPr>
        <w:t>“</w:t>
      </w:r>
      <w:r w:rsidR="001009FD" w:rsidRPr="00C17114">
        <w:rPr>
          <w:sz w:val="22"/>
          <w:szCs w:val="22"/>
        </w:rPr>
        <w:t xml:space="preserve">design of products, environments, programmes and services to be usable by all people, to the greatest extent possible, without the need for adaptation or specialized design. </w:t>
      </w:r>
      <w:r w:rsidR="00EC0C7A">
        <w:rPr>
          <w:sz w:val="22"/>
          <w:szCs w:val="22"/>
        </w:rPr>
        <w:t>[</w:t>
      </w:r>
      <w:r w:rsidR="00C828EA" w:rsidRPr="00C17114">
        <w:rPr>
          <w:sz w:val="22"/>
          <w:szCs w:val="22"/>
        </w:rPr>
        <w:t>It</w:t>
      </w:r>
      <w:r w:rsidR="00EC0C7A">
        <w:rPr>
          <w:sz w:val="22"/>
          <w:szCs w:val="22"/>
        </w:rPr>
        <w:t>]</w:t>
      </w:r>
      <w:r w:rsidR="005F70B2">
        <w:rPr>
          <w:sz w:val="22"/>
          <w:szCs w:val="22"/>
        </w:rPr>
        <w:t xml:space="preserve"> shall</w:t>
      </w:r>
      <w:r w:rsidR="001009FD" w:rsidRPr="00C17114">
        <w:rPr>
          <w:sz w:val="22"/>
          <w:szCs w:val="22"/>
        </w:rPr>
        <w:t xml:space="preserve"> not exclude assistive devices for particular groups of persons with </w:t>
      </w:r>
      <w:hyperlink w:anchor="disability" w:history="1">
        <w:r w:rsidR="00C17114" w:rsidRPr="00283694">
          <w:rPr>
            <w:rStyle w:val="Hyperlink"/>
            <w:rFonts w:ascii="Arial" w:hAnsi="Arial" w:cs="Arial"/>
            <w:sz w:val="22"/>
            <w:szCs w:val="22"/>
          </w:rPr>
          <w:t>↑</w:t>
        </w:r>
        <w:r w:rsidR="001009FD" w:rsidRPr="00283694">
          <w:rPr>
            <w:rStyle w:val="Hyperlink"/>
            <w:sz w:val="22"/>
            <w:szCs w:val="22"/>
          </w:rPr>
          <w:t>disabilities</w:t>
        </w:r>
      </w:hyperlink>
      <w:r w:rsidR="001009FD" w:rsidRPr="00C17114">
        <w:rPr>
          <w:sz w:val="22"/>
          <w:szCs w:val="22"/>
        </w:rPr>
        <w:t xml:space="preserve"> where this is needed</w:t>
      </w:r>
      <w:r w:rsidR="00EC0C7A">
        <w:rPr>
          <w:sz w:val="22"/>
          <w:szCs w:val="22"/>
        </w:rPr>
        <w:t>”</w:t>
      </w:r>
      <w:r w:rsidR="001009FD" w:rsidRPr="00C17114">
        <w:rPr>
          <w:sz w:val="22"/>
          <w:szCs w:val="22"/>
        </w:rPr>
        <w:t xml:space="preserve"> (Art.</w:t>
      </w:r>
      <w:r w:rsidR="00C828EA" w:rsidRPr="00C17114">
        <w:rPr>
          <w:sz w:val="22"/>
          <w:szCs w:val="22"/>
        </w:rPr>
        <w:t> </w:t>
      </w:r>
      <w:r w:rsidR="001009FD" w:rsidRPr="00C17114">
        <w:rPr>
          <w:sz w:val="22"/>
          <w:szCs w:val="22"/>
        </w:rPr>
        <w:t>2</w:t>
      </w:r>
      <w:r w:rsidR="00C828EA" w:rsidRPr="00C17114">
        <w:rPr>
          <w:sz w:val="22"/>
          <w:szCs w:val="22"/>
        </w:rPr>
        <w:t xml:space="preserve"> UNCRPD</w:t>
      </w:r>
      <w:r w:rsidR="001009FD" w:rsidRPr="00C17114">
        <w:rPr>
          <w:sz w:val="22"/>
          <w:szCs w:val="22"/>
        </w:rPr>
        <w:t>)</w:t>
      </w:r>
      <w:r w:rsidR="00C828EA" w:rsidRPr="00C17114">
        <w:rPr>
          <w:sz w:val="22"/>
          <w:szCs w:val="22"/>
        </w:rPr>
        <w:t>.</w:t>
      </w:r>
      <w:r w:rsidR="005A7BB9">
        <w:rPr>
          <w:sz w:val="22"/>
          <w:szCs w:val="22"/>
        </w:rPr>
        <w:t xml:space="preserve"> </w:t>
      </w:r>
      <w:r w:rsidR="00E222A8">
        <w:rPr>
          <w:sz w:val="22"/>
          <w:szCs w:val="22"/>
        </w:rPr>
        <w:t>Universal design has</w:t>
      </w:r>
      <w:r w:rsidR="005A7BB9">
        <w:rPr>
          <w:sz w:val="22"/>
          <w:szCs w:val="22"/>
        </w:rPr>
        <w:t xml:space="preserve"> been</w:t>
      </w:r>
      <w:r w:rsidR="00E222A8">
        <w:rPr>
          <w:sz w:val="22"/>
          <w:szCs w:val="22"/>
        </w:rPr>
        <w:t xml:space="preserve"> prominently</w:t>
      </w:r>
      <w:r w:rsidR="005A7BB9">
        <w:rPr>
          <w:sz w:val="22"/>
          <w:szCs w:val="22"/>
        </w:rPr>
        <w:t xml:space="preserve"> </w:t>
      </w:r>
      <w:r w:rsidR="00E222A8">
        <w:rPr>
          <w:sz w:val="22"/>
          <w:szCs w:val="22"/>
        </w:rPr>
        <w:t>implemented into EU legislation</w:t>
      </w:r>
      <w:r w:rsidR="005A7BB9">
        <w:rPr>
          <w:sz w:val="22"/>
          <w:szCs w:val="22"/>
        </w:rPr>
        <w:t xml:space="preserve"> by the Committee of ministers </w:t>
      </w:r>
      <w:r w:rsidR="00E222A8">
        <w:rPr>
          <w:sz w:val="22"/>
          <w:szCs w:val="22"/>
        </w:rPr>
        <w:t xml:space="preserve">with its </w:t>
      </w:r>
      <w:r w:rsidR="005A7BB9">
        <w:rPr>
          <w:sz w:val="22"/>
          <w:szCs w:val="22"/>
        </w:rPr>
        <w:t>resolution</w:t>
      </w:r>
      <w:r w:rsidR="00E222A8">
        <w:rPr>
          <w:sz w:val="22"/>
          <w:szCs w:val="22"/>
        </w:rPr>
        <w:t>s</w:t>
      </w:r>
      <w:r w:rsidR="00E35E61">
        <w:rPr>
          <w:sz w:val="22"/>
          <w:szCs w:val="22"/>
        </w:rPr>
        <w:t xml:space="preserve"> “European Resolution on Universal </w:t>
      </w:r>
      <w:r w:rsidR="00E35E61">
        <w:rPr>
          <w:sz w:val="22"/>
          <w:szCs w:val="22"/>
        </w:rPr>
        <w:lastRenderedPageBreak/>
        <w:t>Design</w:t>
      </w:r>
      <w:r w:rsidR="005A7BB9">
        <w:rPr>
          <w:sz w:val="22"/>
          <w:szCs w:val="22"/>
        </w:rPr>
        <w:t xml:space="preserve"> </w:t>
      </w:r>
      <w:r w:rsidR="00E35E61">
        <w:rPr>
          <w:sz w:val="22"/>
          <w:szCs w:val="22"/>
        </w:rPr>
        <w:t>(</w:t>
      </w:r>
      <w:proofErr w:type="spellStart"/>
      <w:r w:rsidR="005A7BB9">
        <w:rPr>
          <w:sz w:val="22"/>
          <w:szCs w:val="22"/>
        </w:rPr>
        <w:t>ResAP</w:t>
      </w:r>
      <w:proofErr w:type="spellEnd"/>
      <w:r w:rsidR="005A7BB9">
        <w:rPr>
          <w:sz w:val="22"/>
          <w:szCs w:val="22"/>
        </w:rPr>
        <w:t>(2001)1</w:t>
      </w:r>
      <w:r w:rsidR="00E35E61">
        <w:rPr>
          <w:sz w:val="22"/>
          <w:szCs w:val="22"/>
        </w:rPr>
        <w:t>)”</w:t>
      </w:r>
      <w:r w:rsidR="005A7BB9">
        <w:rPr>
          <w:sz w:val="22"/>
          <w:szCs w:val="22"/>
        </w:rPr>
        <w:t>, “Achieving full Participation Through Universal Design (</w:t>
      </w:r>
      <w:proofErr w:type="spellStart"/>
      <w:r w:rsidR="005A7BB9">
        <w:rPr>
          <w:sz w:val="22"/>
          <w:szCs w:val="22"/>
        </w:rPr>
        <w:t>ResAP</w:t>
      </w:r>
      <w:proofErr w:type="spellEnd"/>
      <w:r w:rsidR="005A7BB9">
        <w:rPr>
          <w:sz w:val="22"/>
          <w:szCs w:val="22"/>
        </w:rPr>
        <w:t>(2007)3)”</w:t>
      </w:r>
      <w:r w:rsidR="002F0973">
        <w:rPr>
          <w:sz w:val="22"/>
          <w:szCs w:val="22"/>
        </w:rPr>
        <w:t>.</w:t>
      </w:r>
    </w:p>
    <w:sectPr w:rsidR="001009FD" w:rsidRPr="00C17114" w:rsidSect="00D750CC">
      <w:footerReference w:type="default" r:id="rId8"/>
      <w:pgSz w:w="11907" w:h="16839"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1353" w:rsidRDefault="00D11353" w:rsidP="00D16140">
      <w:r>
        <w:separator/>
      </w:r>
    </w:p>
  </w:endnote>
  <w:endnote w:type="continuationSeparator" w:id="0">
    <w:p w:rsidR="00D11353" w:rsidRDefault="00D11353" w:rsidP="00D16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Frutiger LT 55 Roman">
    <w:altName w:val="Malgun Gothic"/>
    <w:panose1 w:val="020B0602020204020204"/>
    <w:charset w:val="00"/>
    <w:family w:val="swiss"/>
    <w:pitch w:val="variable"/>
    <w:sig w:usb0="80000027"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0550898"/>
      <w:docPartObj>
        <w:docPartGallery w:val="Page Numbers (Bottom of Page)"/>
        <w:docPartUnique/>
      </w:docPartObj>
    </w:sdtPr>
    <w:sdtEndPr/>
    <w:sdtContent>
      <w:p w:rsidR="00D11353" w:rsidRDefault="00D11353">
        <w:pPr>
          <w:pStyle w:val="Footer"/>
          <w:jc w:val="right"/>
        </w:pPr>
        <w:r>
          <w:fldChar w:fldCharType="begin"/>
        </w:r>
        <w:r>
          <w:instrText>PAGE   \* MERGEFORMAT</w:instrText>
        </w:r>
        <w:r>
          <w:fldChar w:fldCharType="separate"/>
        </w:r>
        <w:r w:rsidR="00ED3BBD" w:rsidRPr="00ED3BBD">
          <w:rPr>
            <w:noProof/>
            <w:lang w:val="de-DE"/>
          </w:rPr>
          <w:t>1</w:t>
        </w:r>
        <w:r>
          <w:fldChar w:fldCharType="end"/>
        </w:r>
      </w:p>
    </w:sdtContent>
  </w:sdt>
  <w:p w:rsidR="00D11353" w:rsidRDefault="00D113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1353" w:rsidRDefault="00D11353" w:rsidP="00D16140">
      <w:r>
        <w:separator/>
      </w:r>
    </w:p>
  </w:footnote>
  <w:footnote w:type="continuationSeparator" w:id="0">
    <w:p w:rsidR="00D11353" w:rsidRDefault="00D11353" w:rsidP="00D161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AW999929" w:val="53de1bdd-39ba-4c47-b978-f8eb0ca84d14"/>
  </w:docVars>
  <w:rsids>
    <w:rsidRoot w:val="00424D98"/>
    <w:rsid w:val="00041145"/>
    <w:rsid w:val="000F54A8"/>
    <w:rsid w:val="001009FD"/>
    <w:rsid w:val="00103AF4"/>
    <w:rsid w:val="0013365B"/>
    <w:rsid w:val="00160DFF"/>
    <w:rsid w:val="001C7B57"/>
    <w:rsid w:val="001D09F3"/>
    <w:rsid w:val="00227E3C"/>
    <w:rsid w:val="00233903"/>
    <w:rsid w:val="00283694"/>
    <w:rsid w:val="002E1768"/>
    <w:rsid w:val="002E4F81"/>
    <w:rsid w:val="002F0973"/>
    <w:rsid w:val="00383DF6"/>
    <w:rsid w:val="00391B94"/>
    <w:rsid w:val="003D4B07"/>
    <w:rsid w:val="003F32DB"/>
    <w:rsid w:val="00413933"/>
    <w:rsid w:val="00424D98"/>
    <w:rsid w:val="004364C7"/>
    <w:rsid w:val="004470EA"/>
    <w:rsid w:val="00461576"/>
    <w:rsid w:val="004723D7"/>
    <w:rsid w:val="004A46A8"/>
    <w:rsid w:val="005060C4"/>
    <w:rsid w:val="00540348"/>
    <w:rsid w:val="00577C24"/>
    <w:rsid w:val="005A61DB"/>
    <w:rsid w:val="005A7BB9"/>
    <w:rsid w:val="005E64CA"/>
    <w:rsid w:val="005F70B2"/>
    <w:rsid w:val="006212B1"/>
    <w:rsid w:val="006331DA"/>
    <w:rsid w:val="006575A7"/>
    <w:rsid w:val="00686017"/>
    <w:rsid w:val="006F5DFD"/>
    <w:rsid w:val="00731493"/>
    <w:rsid w:val="00732D43"/>
    <w:rsid w:val="007710C0"/>
    <w:rsid w:val="00777984"/>
    <w:rsid w:val="0078770A"/>
    <w:rsid w:val="007E1027"/>
    <w:rsid w:val="009E220F"/>
    <w:rsid w:val="00A22CE2"/>
    <w:rsid w:val="00A666F4"/>
    <w:rsid w:val="00A924D6"/>
    <w:rsid w:val="00AA1462"/>
    <w:rsid w:val="00AB75A0"/>
    <w:rsid w:val="00B32489"/>
    <w:rsid w:val="00BA5CBD"/>
    <w:rsid w:val="00BD161B"/>
    <w:rsid w:val="00BF21B6"/>
    <w:rsid w:val="00C17114"/>
    <w:rsid w:val="00C41733"/>
    <w:rsid w:val="00C6738B"/>
    <w:rsid w:val="00C828EA"/>
    <w:rsid w:val="00CB48E8"/>
    <w:rsid w:val="00D11353"/>
    <w:rsid w:val="00D16140"/>
    <w:rsid w:val="00D37227"/>
    <w:rsid w:val="00D4379D"/>
    <w:rsid w:val="00D60AEA"/>
    <w:rsid w:val="00D638C0"/>
    <w:rsid w:val="00D6616A"/>
    <w:rsid w:val="00D750CC"/>
    <w:rsid w:val="00DA39B7"/>
    <w:rsid w:val="00DB3DE1"/>
    <w:rsid w:val="00E01F4D"/>
    <w:rsid w:val="00E06B65"/>
    <w:rsid w:val="00E222A8"/>
    <w:rsid w:val="00E25D46"/>
    <w:rsid w:val="00E35E61"/>
    <w:rsid w:val="00E57875"/>
    <w:rsid w:val="00E66D04"/>
    <w:rsid w:val="00E67083"/>
    <w:rsid w:val="00E9239C"/>
    <w:rsid w:val="00EB1262"/>
    <w:rsid w:val="00EC0C7A"/>
    <w:rsid w:val="00ED3BBD"/>
    <w:rsid w:val="00EE0AD4"/>
    <w:rsid w:val="00EE7A5C"/>
    <w:rsid w:val="00F00C47"/>
    <w:rsid w:val="00F67173"/>
    <w:rsid w:val="00F774FD"/>
    <w:rsid w:val="00F9382F"/>
    <w:rsid w:val="00FD28CD"/>
    <w:rsid w:val="00FE0111"/>
    <w:rsid w:val="00FF0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yi-Heb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1DA"/>
    <w:rPr>
      <w:rFonts w:ascii="Frutiger LT 55 Roman" w:hAnsi="Frutiger LT 55 Roman"/>
      <w:sz w:val="24"/>
      <w:lang w:val="en-GB" w:bidi="ar-SA"/>
    </w:rPr>
  </w:style>
  <w:style w:type="paragraph" w:styleId="Heading1">
    <w:name w:val="heading 1"/>
    <w:basedOn w:val="Normal"/>
    <w:next w:val="Normal"/>
    <w:link w:val="Heading1Char"/>
    <w:uiPriority w:val="9"/>
    <w:qFormat/>
    <w:rsid w:val="006331DA"/>
    <w:pPr>
      <w:keepNext/>
      <w:keepLines/>
      <w:spacing w:before="48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331DA"/>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331DA"/>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331DA"/>
    <w:rPr>
      <w:rFonts w:ascii="Frutiger LT 55 Roman" w:eastAsiaTheme="majorEastAsia" w:hAnsi="Frutiger LT 55 Roman" w:cstheme="majorBidi"/>
      <w:color w:val="17365D" w:themeColor="text2" w:themeShade="BF"/>
      <w:spacing w:val="5"/>
      <w:kern w:val="28"/>
      <w:sz w:val="52"/>
      <w:szCs w:val="52"/>
      <w:lang w:val="en-GB" w:bidi="ar-SA"/>
    </w:rPr>
  </w:style>
  <w:style w:type="character" w:customStyle="1" w:styleId="Heading2Char">
    <w:name w:val="Heading 2 Char"/>
    <w:basedOn w:val="DefaultParagraphFont"/>
    <w:link w:val="Heading2"/>
    <w:uiPriority w:val="9"/>
    <w:semiHidden/>
    <w:rsid w:val="006331DA"/>
    <w:rPr>
      <w:rFonts w:ascii="Frutiger LT 55 Roman" w:eastAsiaTheme="majorEastAsia" w:hAnsi="Frutiger LT 55 Roman" w:cstheme="majorBidi"/>
      <w:b/>
      <w:bCs/>
      <w:color w:val="4F81BD" w:themeColor="accent1"/>
      <w:sz w:val="26"/>
      <w:szCs w:val="26"/>
      <w:lang w:val="en-GB" w:bidi="ar-SA"/>
    </w:rPr>
  </w:style>
  <w:style w:type="character" w:customStyle="1" w:styleId="Heading1Char">
    <w:name w:val="Heading 1 Char"/>
    <w:basedOn w:val="DefaultParagraphFont"/>
    <w:link w:val="Heading1"/>
    <w:uiPriority w:val="9"/>
    <w:rsid w:val="006331DA"/>
    <w:rPr>
      <w:rFonts w:ascii="Frutiger LT 55 Roman" w:eastAsiaTheme="majorEastAsia" w:hAnsi="Frutiger LT 55 Roman" w:cstheme="majorBidi"/>
      <w:b/>
      <w:bCs/>
      <w:color w:val="365F91" w:themeColor="accent1" w:themeShade="BF"/>
      <w:sz w:val="28"/>
      <w:szCs w:val="28"/>
      <w:lang w:val="en-GB" w:bidi="ar-SA"/>
    </w:rPr>
  </w:style>
  <w:style w:type="paragraph" w:styleId="NoSpacing">
    <w:name w:val="No Spacing"/>
    <w:uiPriority w:val="1"/>
    <w:qFormat/>
    <w:rsid w:val="006331DA"/>
    <w:rPr>
      <w:rFonts w:ascii="Frutiger LT 55 Roman" w:hAnsi="Frutiger LT 55 Roman"/>
      <w:sz w:val="24"/>
      <w:lang w:val="en-GB" w:bidi="ar-SA"/>
    </w:rPr>
  </w:style>
  <w:style w:type="paragraph" w:styleId="Subtitle">
    <w:name w:val="Subtitle"/>
    <w:basedOn w:val="Normal"/>
    <w:next w:val="Normal"/>
    <w:link w:val="SubtitleChar"/>
    <w:uiPriority w:val="11"/>
    <w:qFormat/>
    <w:rsid w:val="006331DA"/>
    <w:pPr>
      <w:numPr>
        <w:ilvl w:val="1"/>
      </w:numPr>
    </w:pPr>
    <w:rPr>
      <w:rFonts w:eastAsiaTheme="majorEastAsia" w:cstheme="majorBidi"/>
      <w:i/>
      <w:iCs/>
      <w:color w:val="4F81BD" w:themeColor="accent1"/>
      <w:spacing w:val="15"/>
      <w:szCs w:val="24"/>
    </w:rPr>
  </w:style>
  <w:style w:type="character" w:customStyle="1" w:styleId="SubtitleChar">
    <w:name w:val="Subtitle Char"/>
    <w:basedOn w:val="DefaultParagraphFont"/>
    <w:link w:val="Subtitle"/>
    <w:uiPriority w:val="11"/>
    <w:rsid w:val="006331DA"/>
    <w:rPr>
      <w:rFonts w:ascii="Frutiger LT 55 Roman" w:eastAsiaTheme="majorEastAsia" w:hAnsi="Frutiger LT 55 Roman" w:cstheme="majorBidi"/>
      <w:i/>
      <w:iCs/>
      <w:color w:val="4F81BD" w:themeColor="accent1"/>
      <w:spacing w:val="15"/>
      <w:sz w:val="24"/>
      <w:szCs w:val="24"/>
      <w:lang w:val="en-GB" w:bidi="ar-SA"/>
    </w:rPr>
  </w:style>
  <w:style w:type="character" w:styleId="SubtleEmphasis">
    <w:name w:val="Subtle Emphasis"/>
    <w:basedOn w:val="DefaultParagraphFont"/>
    <w:uiPriority w:val="19"/>
    <w:qFormat/>
    <w:rsid w:val="006331DA"/>
    <w:rPr>
      <w:i/>
      <w:iCs/>
      <w:color w:val="808080" w:themeColor="text1" w:themeTint="7F"/>
    </w:rPr>
  </w:style>
  <w:style w:type="paragraph" w:styleId="ListParagraph">
    <w:name w:val="List Paragraph"/>
    <w:basedOn w:val="Normal"/>
    <w:uiPriority w:val="34"/>
    <w:qFormat/>
    <w:rsid w:val="006331DA"/>
    <w:pPr>
      <w:ind w:left="720"/>
      <w:contextualSpacing/>
    </w:pPr>
  </w:style>
  <w:style w:type="paragraph" w:customStyle="1" w:styleId="ERA">
    <w:name w:val="ERA"/>
    <w:basedOn w:val="Normal"/>
    <w:link w:val="ERAZchn"/>
    <w:rsid w:val="00732D43"/>
  </w:style>
  <w:style w:type="character" w:customStyle="1" w:styleId="ERAZchn">
    <w:name w:val="ERA Zchn"/>
    <w:basedOn w:val="DefaultParagraphFont"/>
    <w:link w:val="ERA"/>
    <w:rsid w:val="00732D43"/>
    <w:rPr>
      <w:rFonts w:ascii="Frutiger LT 55 Roman" w:hAnsi="Frutiger LT 55 Roman"/>
      <w:sz w:val="24"/>
      <w:lang w:val="en-GB" w:bidi="ar-SA"/>
    </w:rPr>
  </w:style>
  <w:style w:type="paragraph" w:styleId="BalloonText">
    <w:name w:val="Balloon Text"/>
    <w:basedOn w:val="Normal"/>
    <w:link w:val="BalloonTextChar"/>
    <w:uiPriority w:val="99"/>
    <w:semiHidden/>
    <w:unhideWhenUsed/>
    <w:rsid w:val="007710C0"/>
    <w:rPr>
      <w:rFonts w:ascii="Tahoma" w:hAnsi="Tahoma" w:cs="Tahoma"/>
      <w:sz w:val="16"/>
      <w:szCs w:val="16"/>
    </w:rPr>
  </w:style>
  <w:style w:type="character" w:customStyle="1" w:styleId="BalloonTextChar">
    <w:name w:val="Balloon Text Char"/>
    <w:basedOn w:val="DefaultParagraphFont"/>
    <w:link w:val="BalloonText"/>
    <w:uiPriority w:val="99"/>
    <w:semiHidden/>
    <w:rsid w:val="007710C0"/>
    <w:rPr>
      <w:rFonts w:ascii="Tahoma" w:hAnsi="Tahoma" w:cs="Tahoma"/>
      <w:sz w:val="16"/>
      <w:szCs w:val="16"/>
      <w:lang w:val="en-GB" w:bidi="ar-SA"/>
    </w:rPr>
  </w:style>
  <w:style w:type="paragraph" w:styleId="Header">
    <w:name w:val="header"/>
    <w:basedOn w:val="Normal"/>
    <w:link w:val="HeaderChar"/>
    <w:uiPriority w:val="99"/>
    <w:unhideWhenUsed/>
    <w:rsid w:val="00D16140"/>
    <w:pPr>
      <w:tabs>
        <w:tab w:val="center" w:pos="4536"/>
        <w:tab w:val="right" w:pos="9072"/>
      </w:tabs>
    </w:pPr>
  </w:style>
  <w:style w:type="character" w:customStyle="1" w:styleId="HeaderChar">
    <w:name w:val="Header Char"/>
    <w:basedOn w:val="DefaultParagraphFont"/>
    <w:link w:val="Header"/>
    <w:uiPriority w:val="99"/>
    <w:rsid w:val="00D16140"/>
    <w:rPr>
      <w:rFonts w:ascii="Frutiger LT 55 Roman" w:hAnsi="Frutiger LT 55 Roman"/>
      <w:sz w:val="24"/>
      <w:lang w:val="en-GB" w:bidi="ar-SA"/>
    </w:rPr>
  </w:style>
  <w:style w:type="paragraph" w:styleId="Footer">
    <w:name w:val="footer"/>
    <w:basedOn w:val="Normal"/>
    <w:link w:val="FooterChar"/>
    <w:uiPriority w:val="99"/>
    <w:unhideWhenUsed/>
    <w:rsid w:val="00D16140"/>
    <w:pPr>
      <w:tabs>
        <w:tab w:val="center" w:pos="4536"/>
        <w:tab w:val="right" w:pos="9072"/>
      </w:tabs>
    </w:pPr>
  </w:style>
  <w:style w:type="character" w:customStyle="1" w:styleId="FooterChar">
    <w:name w:val="Footer Char"/>
    <w:basedOn w:val="DefaultParagraphFont"/>
    <w:link w:val="Footer"/>
    <w:uiPriority w:val="99"/>
    <w:rsid w:val="00D16140"/>
    <w:rPr>
      <w:rFonts w:ascii="Frutiger LT 55 Roman" w:hAnsi="Frutiger LT 55 Roman"/>
      <w:sz w:val="24"/>
      <w:lang w:val="en-GB" w:bidi="ar-SA"/>
    </w:rPr>
  </w:style>
  <w:style w:type="character" w:styleId="Hyperlink">
    <w:name w:val="Hyperlink"/>
    <w:basedOn w:val="DefaultParagraphFont"/>
    <w:uiPriority w:val="99"/>
    <w:unhideWhenUsed/>
    <w:rsid w:val="00540348"/>
    <w:rPr>
      <w:color w:val="0000FF" w:themeColor="hyperlink"/>
      <w:u w:val="single"/>
    </w:rPr>
  </w:style>
  <w:style w:type="character" w:styleId="FollowedHyperlink">
    <w:name w:val="FollowedHyperlink"/>
    <w:basedOn w:val="DefaultParagraphFont"/>
    <w:uiPriority w:val="99"/>
    <w:semiHidden/>
    <w:unhideWhenUsed/>
    <w:rsid w:val="0054034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yi-Heb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1DA"/>
    <w:rPr>
      <w:rFonts w:ascii="Frutiger LT 55 Roman" w:hAnsi="Frutiger LT 55 Roman"/>
      <w:sz w:val="24"/>
      <w:lang w:val="en-GB" w:bidi="ar-SA"/>
    </w:rPr>
  </w:style>
  <w:style w:type="paragraph" w:styleId="Heading1">
    <w:name w:val="heading 1"/>
    <w:basedOn w:val="Normal"/>
    <w:next w:val="Normal"/>
    <w:link w:val="Heading1Char"/>
    <w:uiPriority w:val="9"/>
    <w:qFormat/>
    <w:rsid w:val="006331DA"/>
    <w:pPr>
      <w:keepNext/>
      <w:keepLines/>
      <w:spacing w:before="48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331DA"/>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331DA"/>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331DA"/>
    <w:rPr>
      <w:rFonts w:ascii="Frutiger LT 55 Roman" w:eastAsiaTheme="majorEastAsia" w:hAnsi="Frutiger LT 55 Roman" w:cstheme="majorBidi"/>
      <w:color w:val="17365D" w:themeColor="text2" w:themeShade="BF"/>
      <w:spacing w:val="5"/>
      <w:kern w:val="28"/>
      <w:sz w:val="52"/>
      <w:szCs w:val="52"/>
      <w:lang w:val="en-GB" w:bidi="ar-SA"/>
    </w:rPr>
  </w:style>
  <w:style w:type="character" w:customStyle="1" w:styleId="Heading2Char">
    <w:name w:val="Heading 2 Char"/>
    <w:basedOn w:val="DefaultParagraphFont"/>
    <w:link w:val="Heading2"/>
    <w:uiPriority w:val="9"/>
    <w:semiHidden/>
    <w:rsid w:val="006331DA"/>
    <w:rPr>
      <w:rFonts w:ascii="Frutiger LT 55 Roman" w:eastAsiaTheme="majorEastAsia" w:hAnsi="Frutiger LT 55 Roman" w:cstheme="majorBidi"/>
      <w:b/>
      <w:bCs/>
      <w:color w:val="4F81BD" w:themeColor="accent1"/>
      <w:sz w:val="26"/>
      <w:szCs w:val="26"/>
      <w:lang w:val="en-GB" w:bidi="ar-SA"/>
    </w:rPr>
  </w:style>
  <w:style w:type="character" w:customStyle="1" w:styleId="Heading1Char">
    <w:name w:val="Heading 1 Char"/>
    <w:basedOn w:val="DefaultParagraphFont"/>
    <w:link w:val="Heading1"/>
    <w:uiPriority w:val="9"/>
    <w:rsid w:val="006331DA"/>
    <w:rPr>
      <w:rFonts w:ascii="Frutiger LT 55 Roman" w:eastAsiaTheme="majorEastAsia" w:hAnsi="Frutiger LT 55 Roman" w:cstheme="majorBidi"/>
      <w:b/>
      <w:bCs/>
      <w:color w:val="365F91" w:themeColor="accent1" w:themeShade="BF"/>
      <w:sz w:val="28"/>
      <w:szCs w:val="28"/>
      <w:lang w:val="en-GB" w:bidi="ar-SA"/>
    </w:rPr>
  </w:style>
  <w:style w:type="paragraph" w:styleId="NoSpacing">
    <w:name w:val="No Spacing"/>
    <w:uiPriority w:val="1"/>
    <w:qFormat/>
    <w:rsid w:val="006331DA"/>
    <w:rPr>
      <w:rFonts w:ascii="Frutiger LT 55 Roman" w:hAnsi="Frutiger LT 55 Roman"/>
      <w:sz w:val="24"/>
      <w:lang w:val="en-GB" w:bidi="ar-SA"/>
    </w:rPr>
  </w:style>
  <w:style w:type="paragraph" w:styleId="Subtitle">
    <w:name w:val="Subtitle"/>
    <w:basedOn w:val="Normal"/>
    <w:next w:val="Normal"/>
    <w:link w:val="SubtitleChar"/>
    <w:uiPriority w:val="11"/>
    <w:qFormat/>
    <w:rsid w:val="006331DA"/>
    <w:pPr>
      <w:numPr>
        <w:ilvl w:val="1"/>
      </w:numPr>
    </w:pPr>
    <w:rPr>
      <w:rFonts w:eastAsiaTheme="majorEastAsia" w:cstheme="majorBidi"/>
      <w:i/>
      <w:iCs/>
      <w:color w:val="4F81BD" w:themeColor="accent1"/>
      <w:spacing w:val="15"/>
      <w:szCs w:val="24"/>
    </w:rPr>
  </w:style>
  <w:style w:type="character" w:customStyle="1" w:styleId="SubtitleChar">
    <w:name w:val="Subtitle Char"/>
    <w:basedOn w:val="DefaultParagraphFont"/>
    <w:link w:val="Subtitle"/>
    <w:uiPriority w:val="11"/>
    <w:rsid w:val="006331DA"/>
    <w:rPr>
      <w:rFonts w:ascii="Frutiger LT 55 Roman" w:eastAsiaTheme="majorEastAsia" w:hAnsi="Frutiger LT 55 Roman" w:cstheme="majorBidi"/>
      <w:i/>
      <w:iCs/>
      <w:color w:val="4F81BD" w:themeColor="accent1"/>
      <w:spacing w:val="15"/>
      <w:sz w:val="24"/>
      <w:szCs w:val="24"/>
      <w:lang w:val="en-GB" w:bidi="ar-SA"/>
    </w:rPr>
  </w:style>
  <w:style w:type="character" w:styleId="SubtleEmphasis">
    <w:name w:val="Subtle Emphasis"/>
    <w:basedOn w:val="DefaultParagraphFont"/>
    <w:uiPriority w:val="19"/>
    <w:qFormat/>
    <w:rsid w:val="006331DA"/>
    <w:rPr>
      <w:i/>
      <w:iCs/>
      <w:color w:val="808080" w:themeColor="text1" w:themeTint="7F"/>
    </w:rPr>
  </w:style>
  <w:style w:type="paragraph" w:styleId="ListParagraph">
    <w:name w:val="List Paragraph"/>
    <w:basedOn w:val="Normal"/>
    <w:uiPriority w:val="34"/>
    <w:qFormat/>
    <w:rsid w:val="006331DA"/>
    <w:pPr>
      <w:ind w:left="720"/>
      <w:contextualSpacing/>
    </w:pPr>
  </w:style>
  <w:style w:type="paragraph" w:customStyle="1" w:styleId="ERA">
    <w:name w:val="ERA"/>
    <w:basedOn w:val="Normal"/>
    <w:link w:val="ERAZchn"/>
    <w:rsid w:val="00732D43"/>
  </w:style>
  <w:style w:type="character" w:customStyle="1" w:styleId="ERAZchn">
    <w:name w:val="ERA Zchn"/>
    <w:basedOn w:val="DefaultParagraphFont"/>
    <w:link w:val="ERA"/>
    <w:rsid w:val="00732D43"/>
    <w:rPr>
      <w:rFonts w:ascii="Frutiger LT 55 Roman" w:hAnsi="Frutiger LT 55 Roman"/>
      <w:sz w:val="24"/>
      <w:lang w:val="en-GB" w:bidi="ar-SA"/>
    </w:rPr>
  </w:style>
  <w:style w:type="paragraph" w:styleId="BalloonText">
    <w:name w:val="Balloon Text"/>
    <w:basedOn w:val="Normal"/>
    <w:link w:val="BalloonTextChar"/>
    <w:uiPriority w:val="99"/>
    <w:semiHidden/>
    <w:unhideWhenUsed/>
    <w:rsid w:val="007710C0"/>
    <w:rPr>
      <w:rFonts w:ascii="Tahoma" w:hAnsi="Tahoma" w:cs="Tahoma"/>
      <w:sz w:val="16"/>
      <w:szCs w:val="16"/>
    </w:rPr>
  </w:style>
  <w:style w:type="character" w:customStyle="1" w:styleId="BalloonTextChar">
    <w:name w:val="Balloon Text Char"/>
    <w:basedOn w:val="DefaultParagraphFont"/>
    <w:link w:val="BalloonText"/>
    <w:uiPriority w:val="99"/>
    <w:semiHidden/>
    <w:rsid w:val="007710C0"/>
    <w:rPr>
      <w:rFonts w:ascii="Tahoma" w:hAnsi="Tahoma" w:cs="Tahoma"/>
      <w:sz w:val="16"/>
      <w:szCs w:val="16"/>
      <w:lang w:val="en-GB" w:bidi="ar-SA"/>
    </w:rPr>
  </w:style>
  <w:style w:type="paragraph" w:styleId="Header">
    <w:name w:val="header"/>
    <w:basedOn w:val="Normal"/>
    <w:link w:val="HeaderChar"/>
    <w:uiPriority w:val="99"/>
    <w:unhideWhenUsed/>
    <w:rsid w:val="00D16140"/>
    <w:pPr>
      <w:tabs>
        <w:tab w:val="center" w:pos="4536"/>
        <w:tab w:val="right" w:pos="9072"/>
      </w:tabs>
    </w:pPr>
  </w:style>
  <w:style w:type="character" w:customStyle="1" w:styleId="HeaderChar">
    <w:name w:val="Header Char"/>
    <w:basedOn w:val="DefaultParagraphFont"/>
    <w:link w:val="Header"/>
    <w:uiPriority w:val="99"/>
    <w:rsid w:val="00D16140"/>
    <w:rPr>
      <w:rFonts w:ascii="Frutiger LT 55 Roman" w:hAnsi="Frutiger LT 55 Roman"/>
      <w:sz w:val="24"/>
      <w:lang w:val="en-GB" w:bidi="ar-SA"/>
    </w:rPr>
  </w:style>
  <w:style w:type="paragraph" w:styleId="Footer">
    <w:name w:val="footer"/>
    <w:basedOn w:val="Normal"/>
    <w:link w:val="FooterChar"/>
    <w:uiPriority w:val="99"/>
    <w:unhideWhenUsed/>
    <w:rsid w:val="00D16140"/>
    <w:pPr>
      <w:tabs>
        <w:tab w:val="center" w:pos="4536"/>
        <w:tab w:val="right" w:pos="9072"/>
      </w:tabs>
    </w:pPr>
  </w:style>
  <w:style w:type="character" w:customStyle="1" w:styleId="FooterChar">
    <w:name w:val="Footer Char"/>
    <w:basedOn w:val="DefaultParagraphFont"/>
    <w:link w:val="Footer"/>
    <w:uiPriority w:val="99"/>
    <w:rsid w:val="00D16140"/>
    <w:rPr>
      <w:rFonts w:ascii="Frutiger LT 55 Roman" w:hAnsi="Frutiger LT 55 Roman"/>
      <w:sz w:val="24"/>
      <w:lang w:val="en-GB" w:bidi="ar-SA"/>
    </w:rPr>
  </w:style>
  <w:style w:type="character" w:styleId="Hyperlink">
    <w:name w:val="Hyperlink"/>
    <w:basedOn w:val="DefaultParagraphFont"/>
    <w:uiPriority w:val="99"/>
    <w:unhideWhenUsed/>
    <w:rsid w:val="00540348"/>
    <w:rPr>
      <w:color w:val="0000FF" w:themeColor="hyperlink"/>
      <w:u w:val="single"/>
    </w:rPr>
  </w:style>
  <w:style w:type="character" w:styleId="FollowedHyperlink">
    <w:name w:val="FollowedHyperlink"/>
    <w:basedOn w:val="DefaultParagraphFont"/>
    <w:uiPriority w:val="99"/>
    <w:semiHidden/>
    <w:unhideWhenUsed/>
    <w:rsid w:val="0054034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252351">
      <w:bodyDiv w:val="1"/>
      <w:marLeft w:val="0"/>
      <w:marRight w:val="0"/>
      <w:marTop w:val="0"/>
      <w:marBottom w:val="0"/>
      <w:divBdr>
        <w:top w:val="none" w:sz="0" w:space="0" w:color="auto"/>
        <w:left w:val="none" w:sz="0" w:space="0" w:color="auto"/>
        <w:bottom w:val="none" w:sz="0" w:space="0" w:color="auto"/>
        <w:right w:val="none" w:sz="0" w:space="0" w:color="auto"/>
      </w:divBdr>
    </w:div>
    <w:div w:id="137457796">
      <w:bodyDiv w:val="1"/>
      <w:marLeft w:val="0"/>
      <w:marRight w:val="0"/>
      <w:marTop w:val="0"/>
      <w:marBottom w:val="0"/>
      <w:divBdr>
        <w:top w:val="none" w:sz="0" w:space="0" w:color="auto"/>
        <w:left w:val="none" w:sz="0" w:space="0" w:color="auto"/>
        <w:bottom w:val="none" w:sz="0" w:space="0" w:color="auto"/>
        <w:right w:val="none" w:sz="0" w:space="0" w:color="auto"/>
      </w:divBdr>
    </w:div>
    <w:div w:id="171185585">
      <w:bodyDiv w:val="1"/>
      <w:marLeft w:val="0"/>
      <w:marRight w:val="0"/>
      <w:marTop w:val="0"/>
      <w:marBottom w:val="0"/>
      <w:divBdr>
        <w:top w:val="none" w:sz="0" w:space="0" w:color="auto"/>
        <w:left w:val="none" w:sz="0" w:space="0" w:color="auto"/>
        <w:bottom w:val="none" w:sz="0" w:space="0" w:color="auto"/>
        <w:right w:val="none" w:sz="0" w:space="0" w:color="auto"/>
      </w:divBdr>
    </w:div>
    <w:div w:id="207381437">
      <w:bodyDiv w:val="1"/>
      <w:marLeft w:val="0"/>
      <w:marRight w:val="0"/>
      <w:marTop w:val="0"/>
      <w:marBottom w:val="0"/>
      <w:divBdr>
        <w:top w:val="none" w:sz="0" w:space="0" w:color="auto"/>
        <w:left w:val="none" w:sz="0" w:space="0" w:color="auto"/>
        <w:bottom w:val="none" w:sz="0" w:space="0" w:color="auto"/>
        <w:right w:val="none" w:sz="0" w:space="0" w:color="auto"/>
      </w:divBdr>
    </w:div>
    <w:div w:id="219827922">
      <w:bodyDiv w:val="1"/>
      <w:marLeft w:val="0"/>
      <w:marRight w:val="0"/>
      <w:marTop w:val="0"/>
      <w:marBottom w:val="0"/>
      <w:divBdr>
        <w:top w:val="none" w:sz="0" w:space="0" w:color="auto"/>
        <w:left w:val="none" w:sz="0" w:space="0" w:color="auto"/>
        <w:bottom w:val="none" w:sz="0" w:space="0" w:color="auto"/>
        <w:right w:val="none" w:sz="0" w:space="0" w:color="auto"/>
      </w:divBdr>
    </w:div>
    <w:div w:id="276374108">
      <w:bodyDiv w:val="1"/>
      <w:marLeft w:val="0"/>
      <w:marRight w:val="0"/>
      <w:marTop w:val="0"/>
      <w:marBottom w:val="0"/>
      <w:divBdr>
        <w:top w:val="none" w:sz="0" w:space="0" w:color="auto"/>
        <w:left w:val="none" w:sz="0" w:space="0" w:color="auto"/>
        <w:bottom w:val="none" w:sz="0" w:space="0" w:color="auto"/>
        <w:right w:val="none" w:sz="0" w:space="0" w:color="auto"/>
      </w:divBdr>
    </w:div>
    <w:div w:id="289866556">
      <w:bodyDiv w:val="1"/>
      <w:marLeft w:val="0"/>
      <w:marRight w:val="0"/>
      <w:marTop w:val="0"/>
      <w:marBottom w:val="0"/>
      <w:divBdr>
        <w:top w:val="none" w:sz="0" w:space="0" w:color="auto"/>
        <w:left w:val="none" w:sz="0" w:space="0" w:color="auto"/>
        <w:bottom w:val="none" w:sz="0" w:space="0" w:color="auto"/>
        <w:right w:val="none" w:sz="0" w:space="0" w:color="auto"/>
      </w:divBdr>
    </w:div>
    <w:div w:id="292369156">
      <w:bodyDiv w:val="1"/>
      <w:marLeft w:val="0"/>
      <w:marRight w:val="0"/>
      <w:marTop w:val="0"/>
      <w:marBottom w:val="0"/>
      <w:divBdr>
        <w:top w:val="none" w:sz="0" w:space="0" w:color="auto"/>
        <w:left w:val="none" w:sz="0" w:space="0" w:color="auto"/>
        <w:bottom w:val="none" w:sz="0" w:space="0" w:color="auto"/>
        <w:right w:val="none" w:sz="0" w:space="0" w:color="auto"/>
      </w:divBdr>
    </w:div>
    <w:div w:id="317805415">
      <w:bodyDiv w:val="1"/>
      <w:marLeft w:val="0"/>
      <w:marRight w:val="0"/>
      <w:marTop w:val="0"/>
      <w:marBottom w:val="0"/>
      <w:divBdr>
        <w:top w:val="none" w:sz="0" w:space="0" w:color="auto"/>
        <w:left w:val="none" w:sz="0" w:space="0" w:color="auto"/>
        <w:bottom w:val="none" w:sz="0" w:space="0" w:color="auto"/>
        <w:right w:val="none" w:sz="0" w:space="0" w:color="auto"/>
      </w:divBdr>
    </w:div>
    <w:div w:id="359745585">
      <w:bodyDiv w:val="1"/>
      <w:marLeft w:val="0"/>
      <w:marRight w:val="0"/>
      <w:marTop w:val="0"/>
      <w:marBottom w:val="0"/>
      <w:divBdr>
        <w:top w:val="none" w:sz="0" w:space="0" w:color="auto"/>
        <w:left w:val="none" w:sz="0" w:space="0" w:color="auto"/>
        <w:bottom w:val="none" w:sz="0" w:space="0" w:color="auto"/>
        <w:right w:val="none" w:sz="0" w:space="0" w:color="auto"/>
      </w:divBdr>
    </w:div>
    <w:div w:id="394360815">
      <w:bodyDiv w:val="1"/>
      <w:marLeft w:val="0"/>
      <w:marRight w:val="0"/>
      <w:marTop w:val="0"/>
      <w:marBottom w:val="0"/>
      <w:divBdr>
        <w:top w:val="none" w:sz="0" w:space="0" w:color="auto"/>
        <w:left w:val="none" w:sz="0" w:space="0" w:color="auto"/>
        <w:bottom w:val="none" w:sz="0" w:space="0" w:color="auto"/>
        <w:right w:val="none" w:sz="0" w:space="0" w:color="auto"/>
      </w:divBdr>
    </w:div>
    <w:div w:id="406919754">
      <w:bodyDiv w:val="1"/>
      <w:marLeft w:val="0"/>
      <w:marRight w:val="0"/>
      <w:marTop w:val="0"/>
      <w:marBottom w:val="0"/>
      <w:divBdr>
        <w:top w:val="none" w:sz="0" w:space="0" w:color="auto"/>
        <w:left w:val="none" w:sz="0" w:space="0" w:color="auto"/>
        <w:bottom w:val="none" w:sz="0" w:space="0" w:color="auto"/>
        <w:right w:val="none" w:sz="0" w:space="0" w:color="auto"/>
      </w:divBdr>
    </w:div>
    <w:div w:id="513766672">
      <w:bodyDiv w:val="1"/>
      <w:marLeft w:val="0"/>
      <w:marRight w:val="0"/>
      <w:marTop w:val="0"/>
      <w:marBottom w:val="0"/>
      <w:divBdr>
        <w:top w:val="none" w:sz="0" w:space="0" w:color="auto"/>
        <w:left w:val="none" w:sz="0" w:space="0" w:color="auto"/>
        <w:bottom w:val="none" w:sz="0" w:space="0" w:color="auto"/>
        <w:right w:val="none" w:sz="0" w:space="0" w:color="auto"/>
      </w:divBdr>
    </w:div>
    <w:div w:id="589316821">
      <w:bodyDiv w:val="1"/>
      <w:marLeft w:val="0"/>
      <w:marRight w:val="0"/>
      <w:marTop w:val="0"/>
      <w:marBottom w:val="0"/>
      <w:divBdr>
        <w:top w:val="none" w:sz="0" w:space="0" w:color="auto"/>
        <w:left w:val="none" w:sz="0" w:space="0" w:color="auto"/>
        <w:bottom w:val="none" w:sz="0" w:space="0" w:color="auto"/>
        <w:right w:val="none" w:sz="0" w:space="0" w:color="auto"/>
      </w:divBdr>
    </w:div>
    <w:div w:id="628628829">
      <w:bodyDiv w:val="1"/>
      <w:marLeft w:val="0"/>
      <w:marRight w:val="0"/>
      <w:marTop w:val="0"/>
      <w:marBottom w:val="0"/>
      <w:divBdr>
        <w:top w:val="none" w:sz="0" w:space="0" w:color="auto"/>
        <w:left w:val="none" w:sz="0" w:space="0" w:color="auto"/>
        <w:bottom w:val="none" w:sz="0" w:space="0" w:color="auto"/>
        <w:right w:val="none" w:sz="0" w:space="0" w:color="auto"/>
      </w:divBdr>
    </w:div>
    <w:div w:id="629555588">
      <w:bodyDiv w:val="1"/>
      <w:marLeft w:val="0"/>
      <w:marRight w:val="0"/>
      <w:marTop w:val="0"/>
      <w:marBottom w:val="0"/>
      <w:divBdr>
        <w:top w:val="none" w:sz="0" w:space="0" w:color="auto"/>
        <w:left w:val="none" w:sz="0" w:space="0" w:color="auto"/>
        <w:bottom w:val="none" w:sz="0" w:space="0" w:color="auto"/>
        <w:right w:val="none" w:sz="0" w:space="0" w:color="auto"/>
      </w:divBdr>
    </w:div>
    <w:div w:id="784881827">
      <w:bodyDiv w:val="1"/>
      <w:marLeft w:val="0"/>
      <w:marRight w:val="0"/>
      <w:marTop w:val="0"/>
      <w:marBottom w:val="0"/>
      <w:divBdr>
        <w:top w:val="none" w:sz="0" w:space="0" w:color="auto"/>
        <w:left w:val="none" w:sz="0" w:space="0" w:color="auto"/>
        <w:bottom w:val="none" w:sz="0" w:space="0" w:color="auto"/>
        <w:right w:val="none" w:sz="0" w:space="0" w:color="auto"/>
      </w:divBdr>
    </w:div>
    <w:div w:id="793063332">
      <w:bodyDiv w:val="1"/>
      <w:marLeft w:val="0"/>
      <w:marRight w:val="0"/>
      <w:marTop w:val="0"/>
      <w:marBottom w:val="0"/>
      <w:divBdr>
        <w:top w:val="none" w:sz="0" w:space="0" w:color="auto"/>
        <w:left w:val="none" w:sz="0" w:space="0" w:color="auto"/>
        <w:bottom w:val="none" w:sz="0" w:space="0" w:color="auto"/>
        <w:right w:val="none" w:sz="0" w:space="0" w:color="auto"/>
      </w:divBdr>
    </w:div>
    <w:div w:id="870149766">
      <w:bodyDiv w:val="1"/>
      <w:marLeft w:val="0"/>
      <w:marRight w:val="0"/>
      <w:marTop w:val="0"/>
      <w:marBottom w:val="0"/>
      <w:divBdr>
        <w:top w:val="none" w:sz="0" w:space="0" w:color="auto"/>
        <w:left w:val="none" w:sz="0" w:space="0" w:color="auto"/>
        <w:bottom w:val="none" w:sz="0" w:space="0" w:color="auto"/>
        <w:right w:val="none" w:sz="0" w:space="0" w:color="auto"/>
      </w:divBdr>
    </w:div>
    <w:div w:id="912199710">
      <w:bodyDiv w:val="1"/>
      <w:marLeft w:val="0"/>
      <w:marRight w:val="0"/>
      <w:marTop w:val="0"/>
      <w:marBottom w:val="0"/>
      <w:divBdr>
        <w:top w:val="none" w:sz="0" w:space="0" w:color="auto"/>
        <w:left w:val="none" w:sz="0" w:space="0" w:color="auto"/>
        <w:bottom w:val="none" w:sz="0" w:space="0" w:color="auto"/>
        <w:right w:val="none" w:sz="0" w:space="0" w:color="auto"/>
      </w:divBdr>
    </w:div>
    <w:div w:id="951130443">
      <w:bodyDiv w:val="1"/>
      <w:marLeft w:val="0"/>
      <w:marRight w:val="0"/>
      <w:marTop w:val="0"/>
      <w:marBottom w:val="0"/>
      <w:divBdr>
        <w:top w:val="none" w:sz="0" w:space="0" w:color="auto"/>
        <w:left w:val="none" w:sz="0" w:space="0" w:color="auto"/>
        <w:bottom w:val="none" w:sz="0" w:space="0" w:color="auto"/>
        <w:right w:val="none" w:sz="0" w:space="0" w:color="auto"/>
      </w:divBdr>
    </w:div>
    <w:div w:id="1019702116">
      <w:bodyDiv w:val="1"/>
      <w:marLeft w:val="0"/>
      <w:marRight w:val="0"/>
      <w:marTop w:val="0"/>
      <w:marBottom w:val="0"/>
      <w:divBdr>
        <w:top w:val="none" w:sz="0" w:space="0" w:color="auto"/>
        <w:left w:val="none" w:sz="0" w:space="0" w:color="auto"/>
        <w:bottom w:val="none" w:sz="0" w:space="0" w:color="auto"/>
        <w:right w:val="none" w:sz="0" w:space="0" w:color="auto"/>
      </w:divBdr>
    </w:div>
    <w:div w:id="1027369518">
      <w:bodyDiv w:val="1"/>
      <w:marLeft w:val="0"/>
      <w:marRight w:val="0"/>
      <w:marTop w:val="0"/>
      <w:marBottom w:val="0"/>
      <w:divBdr>
        <w:top w:val="none" w:sz="0" w:space="0" w:color="auto"/>
        <w:left w:val="none" w:sz="0" w:space="0" w:color="auto"/>
        <w:bottom w:val="none" w:sz="0" w:space="0" w:color="auto"/>
        <w:right w:val="none" w:sz="0" w:space="0" w:color="auto"/>
      </w:divBdr>
    </w:div>
    <w:div w:id="1031417880">
      <w:bodyDiv w:val="1"/>
      <w:marLeft w:val="0"/>
      <w:marRight w:val="0"/>
      <w:marTop w:val="0"/>
      <w:marBottom w:val="0"/>
      <w:divBdr>
        <w:top w:val="none" w:sz="0" w:space="0" w:color="auto"/>
        <w:left w:val="none" w:sz="0" w:space="0" w:color="auto"/>
        <w:bottom w:val="none" w:sz="0" w:space="0" w:color="auto"/>
        <w:right w:val="none" w:sz="0" w:space="0" w:color="auto"/>
      </w:divBdr>
    </w:div>
    <w:div w:id="1199195237">
      <w:bodyDiv w:val="1"/>
      <w:marLeft w:val="0"/>
      <w:marRight w:val="0"/>
      <w:marTop w:val="0"/>
      <w:marBottom w:val="0"/>
      <w:divBdr>
        <w:top w:val="none" w:sz="0" w:space="0" w:color="auto"/>
        <w:left w:val="none" w:sz="0" w:space="0" w:color="auto"/>
        <w:bottom w:val="none" w:sz="0" w:space="0" w:color="auto"/>
        <w:right w:val="none" w:sz="0" w:space="0" w:color="auto"/>
      </w:divBdr>
    </w:div>
    <w:div w:id="1205023468">
      <w:bodyDiv w:val="1"/>
      <w:marLeft w:val="0"/>
      <w:marRight w:val="0"/>
      <w:marTop w:val="0"/>
      <w:marBottom w:val="0"/>
      <w:divBdr>
        <w:top w:val="none" w:sz="0" w:space="0" w:color="auto"/>
        <w:left w:val="none" w:sz="0" w:space="0" w:color="auto"/>
        <w:bottom w:val="none" w:sz="0" w:space="0" w:color="auto"/>
        <w:right w:val="none" w:sz="0" w:space="0" w:color="auto"/>
      </w:divBdr>
    </w:div>
    <w:div w:id="1240018635">
      <w:bodyDiv w:val="1"/>
      <w:marLeft w:val="0"/>
      <w:marRight w:val="0"/>
      <w:marTop w:val="0"/>
      <w:marBottom w:val="0"/>
      <w:divBdr>
        <w:top w:val="none" w:sz="0" w:space="0" w:color="auto"/>
        <w:left w:val="none" w:sz="0" w:space="0" w:color="auto"/>
        <w:bottom w:val="none" w:sz="0" w:space="0" w:color="auto"/>
        <w:right w:val="none" w:sz="0" w:space="0" w:color="auto"/>
      </w:divBdr>
    </w:div>
    <w:div w:id="1256594006">
      <w:bodyDiv w:val="1"/>
      <w:marLeft w:val="0"/>
      <w:marRight w:val="0"/>
      <w:marTop w:val="0"/>
      <w:marBottom w:val="0"/>
      <w:divBdr>
        <w:top w:val="none" w:sz="0" w:space="0" w:color="auto"/>
        <w:left w:val="none" w:sz="0" w:space="0" w:color="auto"/>
        <w:bottom w:val="none" w:sz="0" w:space="0" w:color="auto"/>
        <w:right w:val="none" w:sz="0" w:space="0" w:color="auto"/>
      </w:divBdr>
    </w:div>
    <w:div w:id="1259292672">
      <w:bodyDiv w:val="1"/>
      <w:marLeft w:val="0"/>
      <w:marRight w:val="0"/>
      <w:marTop w:val="0"/>
      <w:marBottom w:val="0"/>
      <w:divBdr>
        <w:top w:val="none" w:sz="0" w:space="0" w:color="auto"/>
        <w:left w:val="none" w:sz="0" w:space="0" w:color="auto"/>
        <w:bottom w:val="none" w:sz="0" w:space="0" w:color="auto"/>
        <w:right w:val="none" w:sz="0" w:space="0" w:color="auto"/>
      </w:divBdr>
    </w:div>
    <w:div w:id="1271662079">
      <w:bodyDiv w:val="1"/>
      <w:marLeft w:val="0"/>
      <w:marRight w:val="0"/>
      <w:marTop w:val="0"/>
      <w:marBottom w:val="0"/>
      <w:divBdr>
        <w:top w:val="none" w:sz="0" w:space="0" w:color="auto"/>
        <w:left w:val="none" w:sz="0" w:space="0" w:color="auto"/>
        <w:bottom w:val="none" w:sz="0" w:space="0" w:color="auto"/>
        <w:right w:val="none" w:sz="0" w:space="0" w:color="auto"/>
      </w:divBdr>
    </w:div>
    <w:div w:id="1305355542">
      <w:bodyDiv w:val="1"/>
      <w:marLeft w:val="0"/>
      <w:marRight w:val="0"/>
      <w:marTop w:val="0"/>
      <w:marBottom w:val="0"/>
      <w:divBdr>
        <w:top w:val="none" w:sz="0" w:space="0" w:color="auto"/>
        <w:left w:val="none" w:sz="0" w:space="0" w:color="auto"/>
        <w:bottom w:val="none" w:sz="0" w:space="0" w:color="auto"/>
        <w:right w:val="none" w:sz="0" w:space="0" w:color="auto"/>
      </w:divBdr>
    </w:div>
    <w:div w:id="1380664478">
      <w:bodyDiv w:val="1"/>
      <w:marLeft w:val="0"/>
      <w:marRight w:val="0"/>
      <w:marTop w:val="0"/>
      <w:marBottom w:val="0"/>
      <w:divBdr>
        <w:top w:val="none" w:sz="0" w:space="0" w:color="auto"/>
        <w:left w:val="none" w:sz="0" w:space="0" w:color="auto"/>
        <w:bottom w:val="none" w:sz="0" w:space="0" w:color="auto"/>
        <w:right w:val="none" w:sz="0" w:space="0" w:color="auto"/>
      </w:divBdr>
    </w:div>
    <w:div w:id="1467895410">
      <w:bodyDiv w:val="1"/>
      <w:marLeft w:val="0"/>
      <w:marRight w:val="0"/>
      <w:marTop w:val="0"/>
      <w:marBottom w:val="0"/>
      <w:divBdr>
        <w:top w:val="none" w:sz="0" w:space="0" w:color="auto"/>
        <w:left w:val="none" w:sz="0" w:space="0" w:color="auto"/>
        <w:bottom w:val="none" w:sz="0" w:space="0" w:color="auto"/>
        <w:right w:val="none" w:sz="0" w:space="0" w:color="auto"/>
      </w:divBdr>
    </w:div>
    <w:div w:id="1489130354">
      <w:bodyDiv w:val="1"/>
      <w:marLeft w:val="0"/>
      <w:marRight w:val="0"/>
      <w:marTop w:val="0"/>
      <w:marBottom w:val="0"/>
      <w:divBdr>
        <w:top w:val="none" w:sz="0" w:space="0" w:color="auto"/>
        <w:left w:val="none" w:sz="0" w:space="0" w:color="auto"/>
        <w:bottom w:val="none" w:sz="0" w:space="0" w:color="auto"/>
        <w:right w:val="none" w:sz="0" w:space="0" w:color="auto"/>
      </w:divBdr>
    </w:div>
    <w:div w:id="1499153193">
      <w:bodyDiv w:val="1"/>
      <w:marLeft w:val="0"/>
      <w:marRight w:val="0"/>
      <w:marTop w:val="0"/>
      <w:marBottom w:val="0"/>
      <w:divBdr>
        <w:top w:val="none" w:sz="0" w:space="0" w:color="auto"/>
        <w:left w:val="none" w:sz="0" w:space="0" w:color="auto"/>
        <w:bottom w:val="none" w:sz="0" w:space="0" w:color="auto"/>
        <w:right w:val="none" w:sz="0" w:space="0" w:color="auto"/>
      </w:divBdr>
    </w:div>
    <w:div w:id="1560901254">
      <w:bodyDiv w:val="1"/>
      <w:marLeft w:val="0"/>
      <w:marRight w:val="0"/>
      <w:marTop w:val="0"/>
      <w:marBottom w:val="0"/>
      <w:divBdr>
        <w:top w:val="none" w:sz="0" w:space="0" w:color="auto"/>
        <w:left w:val="none" w:sz="0" w:space="0" w:color="auto"/>
        <w:bottom w:val="none" w:sz="0" w:space="0" w:color="auto"/>
        <w:right w:val="none" w:sz="0" w:space="0" w:color="auto"/>
      </w:divBdr>
    </w:div>
    <w:div w:id="1651253409">
      <w:bodyDiv w:val="1"/>
      <w:marLeft w:val="0"/>
      <w:marRight w:val="0"/>
      <w:marTop w:val="0"/>
      <w:marBottom w:val="0"/>
      <w:divBdr>
        <w:top w:val="none" w:sz="0" w:space="0" w:color="auto"/>
        <w:left w:val="none" w:sz="0" w:space="0" w:color="auto"/>
        <w:bottom w:val="none" w:sz="0" w:space="0" w:color="auto"/>
        <w:right w:val="none" w:sz="0" w:space="0" w:color="auto"/>
      </w:divBdr>
    </w:div>
    <w:div w:id="1709839996">
      <w:bodyDiv w:val="1"/>
      <w:marLeft w:val="0"/>
      <w:marRight w:val="0"/>
      <w:marTop w:val="0"/>
      <w:marBottom w:val="0"/>
      <w:divBdr>
        <w:top w:val="none" w:sz="0" w:space="0" w:color="auto"/>
        <w:left w:val="none" w:sz="0" w:space="0" w:color="auto"/>
        <w:bottom w:val="none" w:sz="0" w:space="0" w:color="auto"/>
        <w:right w:val="none" w:sz="0" w:space="0" w:color="auto"/>
      </w:divBdr>
    </w:div>
    <w:div w:id="1721785741">
      <w:bodyDiv w:val="1"/>
      <w:marLeft w:val="0"/>
      <w:marRight w:val="0"/>
      <w:marTop w:val="0"/>
      <w:marBottom w:val="0"/>
      <w:divBdr>
        <w:top w:val="none" w:sz="0" w:space="0" w:color="auto"/>
        <w:left w:val="none" w:sz="0" w:space="0" w:color="auto"/>
        <w:bottom w:val="none" w:sz="0" w:space="0" w:color="auto"/>
        <w:right w:val="none" w:sz="0" w:space="0" w:color="auto"/>
      </w:divBdr>
    </w:div>
    <w:div w:id="1724719628">
      <w:bodyDiv w:val="1"/>
      <w:marLeft w:val="0"/>
      <w:marRight w:val="0"/>
      <w:marTop w:val="0"/>
      <w:marBottom w:val="0"/>
      <w:divBdr>
        <w:top w:val="none" w:sz="0" w:space="0" w:color="auto"/>
        <w:left w:val="none" w:sz="0" w:space="0" w:color="auto"/>
        <w:bottom w:val="none" w:sz="0" w:space="0" w:color="auto"/>
        <w:right w:val="none" w:sz="0" w:space="0" w:color="auto"/>
      </w:divBdr>
    </w:div>
    <w:div w:id="1759599109">
      <w:bodyDiv w:val="1"/>
      <w:marLeft w:val="0"/>
      <w:marRight w:val="0"/>
      <w:marTop w:val="0"/>
      <w:marBottom w:val="0"/>
      <w:divBdr>
        <w:top w:val="none" w:sz="0" w:space="0" w:color="auto"/>
        <w:left w:val="none" w:sz="0" w:space="0" w:color="auto"/>
        <w:bottom w:val="none" w:sz="0" w:space="0" w:color="auto"/>
        <w:right w:val="none" w:sz="0" w:space="0" w:color="auto"/>
      </w:divBdr>
    </w:div>
    <w:div w:id="1771657791">
      <w:bodyDiv w:val="1"/>
      <w:marLeft w:val="0"/>
      <w:marRight w:val="0"/>
      <w:marTop w:val="0"/>
      <w:marBottom w:val="0"/>
      <w:divBdr>
        <w:top w:val="none" w:sz="0" w:space="0" w:color="auto"/>
        <w:left w:val="none" w:sz="0" w:space="0" w:color="auto"/>
        <w:bottom w:val="none" w:sz="0" w:space="0" w:color="auto"/>
        <w:right w:val="none" w:sz="0" w:space="0" w:color="auto"/>
      </w:divBdr>
    </w:div>
    <w:div w:id="1771925662">
      <w:bodyDiv w:val="1"/>
      <w:marLeft w:val="0"/>
      <w:marRight w:val="0"/>
      <w:marTop w:val="0"/>
      <w:marBottom w:val="0"/>
      <w:divBdr>
        <w:top w:val="none" w:sz="0" w:space="0" w:color="auto"/>
        <w:left w:val="none" w:sz="0" w:space="0" w:color="auto"/>
        <w:bottom w:val="none" w:sz="0" w:space="0" w:color="auto"/>
        <w:right w:val="none" w:sz="0" w:space="0" w:color="auto"/>
      </w:divBdr>
    </w:div>
    <w:div w:id="1837647695">
      <w:bodyDiv w:val="1"/>
      <w:marLeft w:val="0"/>
      <w:marRight w:val="0"/>
      <w:marTop w:val="0"/>
      <w:marBottom w:val="0"/>
      <w:divBdr>
        <w:top w:val="none" w:sz="0" w:space="0" w:color="auto"/>
        <w:left w:val="none" w:sz="0" w:space="0" w:color="auto"/>
        <w:bottom w:val="none" w:sz="0" w:space="0" w:color="auto"/>
        <w:right w:val="none" w:sz="0" w:space="0" w:color="auto"/>
      </w:divBdr>
    </w:div>
    <w:div w:id="1844273157">
      <w:bodyDiv w:val="1"/>
      <w:marLeft w:val="0"/>
      <w:marRight w:val="0"/>
      <w:marTop w:val="0"/>
      <w:marBottom w:val="0"/>
      <w:divBdr>
        <w:top w:val="none" w:sz="0" w:space="0" w:color="auto"/>
        <w:left w:val="none" w:sz="0" w:space="0" w:color="auto"/>
        <w:bottom w:val="none" w:sz="0" w:space="0" w:color="auto"/>
        <w:right w:val="none" w:sz="0" w:space="0" w:color="auto"/>
      </w:divBdr>
    </w:div>
    <w:div w:id="1850678138">
      <w:bodyDiv w:val="1"/>
      <w:marLeft w:val="0"/>
      <w:marRight w:val="0"/>
      <w:marTop w:val="0"/>
      <w:marBottom w:val="0"/>
      <w:divBdr>
        <w:top w:val="none" w:sz="0" w:space="0" w:color="auto"/>
        <w:left w:val="none" w:sz="0" w:space="0" w:color="auto"/>
        <w:bottom w:val="none" w:sz="0" w:space="0" w:color="auto"/>
        <w:right w:val="none" w:sz="0" w:space="0" w:color="auto"/>
      </w:divBdr>
    </w:div>
    <w:div w:id="1894342246">
      <w:bodyDiv w:val="1"/>
      <w:marLeft w:val="0"/>
      <w:marRight w:val="0"/>
      <w:marTop w:val="0"/>
      <w:marBottom w:val="0"/>
      <w:divBdr>
        <w:top w:val="none" w:sz="0" w:space="0" w:color="auto"/>
        <w:left w:val="none" w:sz="0" w:space="0" w:color="auto"/>
        <w:bottom w:val="none" w:sz="0" w:space="0" w:color="auto"/>
        <w:right w:val="none" w:sz="0" w:space="0" w:color="auto"/>
      </w:divBdr>
    </w:div>
    <w:div w:id="1899512805">
      <w:bodyDiv w:val="1"/>
      <w:marLeft w:val="0"/>
      <w:marRight w:val="0"/>
      <w:marTop w:val="0"/>
      <w:marBottom w:val="0"/>
      <w:divBdr>
        <w:top w:val="none" w:sz="0" w:space="0" w:color="auto"/>
        <w:left w:val="none" w:sz="0" w:space="0" w:color="auto"/>
        <w:bottom w:val="none" w:sz="0" w:space="0" w:color="auto"/>
        <w:right w:val="none" w:sz="0" w:space="0" w:color="auto"/>
      </w:divBdr>
    </w:div>
    <w:div w:id="1943874217">
      <w:bodyDiv w:val="1"/>
      <w:marLeft w:val="0"/>
      <w:marRight w:val="0"/>
      <w:marTop w:val="0"/>
      <w:marBottom w:val="0"/>
      <w:divBdr>
        <w:top w:val="none" w:sz="0" w:space="0" w:color="auto"/>
        <w:left w:val="none" w:sz="0" w:space="0" w:color="auto"/>
        <w:bottom w:val="none" w:sz="0" w:space="0" w:color="auto"/>
        <w:right w:val="none" w:sz="0" w:space="0" w:color="auto"/>
      </w:divBdr>
    </w:div>
    <w:div w:id="1973359783">
      <w:bodyDiv w:val="1"/>
      <w:marLeft w:val="0"/>
      <w:marRight w:val="0"/>
      <w:marTop w:val="0"/>
      <w:marBottom w:val="0"/>
      <w:divBdr>
        <w:top w:val="none" w:sz="0" w:space="0" w:color="auto"/>
        <w:left w:val="none" w:sz="0" w:space="0" w:color="auto"/>
        <w:bottom w:val="none" w:sz="0" w:space="0" w:color="auto"/>
        <w:right w:val="none" w:sz="0" w:space="0" w:color="auto"/>
      </w:divBdr>
    </w:div>
    <w:div w:id="1973556563">
      <w:bodyDiv w:val="1"/>
      <w:marLeft w:val="0"/>
      <w:marRight w:val="0"/>
      <w:marTop w:val="0"/>
      <w:marBottom w:val="0"/>
      <w:divBdr>
        <w:top w:val="none" w:sz="0" w:space="0" w:color="auto"/>
        <w:left w:val="none" w:sz="0" w:space="0" w:color="auto"/>
        <w:bottom w:val="none" w:sz="0" w:space="0" w:color="auto"/>
        <w:right w:val="none" w:sz="0" w:space="0" w:color="auto"/>
      </w:divBdr>
    </w:div>
    <w:div w:id="2008437854">
      <w:bodyDiv w:val="1"/>
      <w:marLeft w:val="0"/>
      <w:marRight w:val="0"/>
      <w:marTop w:val="0"/>
      <w:marBottom w:val="0"/>
      <w:divBdr>
        <w:top w:val="none" w:sz="0" w:space="0" w:color="auto"/>
        <w:left w:val="none" w:sz="0" w:space="0" w:color="auto"/>
        <w:bottom w:val="none" w:sz="0" w:space="0" w:color="auto"/>
        <w:right w:val="none" w:sz="0" w:space="0" w:color="auto"/>
      </w:divBdr>
    </w:div>
    <w:div w:id="211624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364766-993C-42E8-ADDC-3919624DC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2693</Words>
  <Characters>16970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Michaelsen Frithjof</dc:creator>
  <cp:lastModifiedBy>O´Brien Killian</cp:lastModifiedBy>
  <cp:revision>4</cp:revision>
  <cp:lastPrinted>2013-03-22T09:52:00Z</cp:lastPrinted>
  <dcterms:created xsi:type="dcterms:W3CDTF">2012-07-13T11:37:00Z</dcterms:created>
  <dcterms:modified xsi:type="dcterms:W3CDTF">2013-03-22T09:52:00Z</dcterms:modified>
</cp:coreProperties>
</file>